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4C7AA1">
      <w:pPr>
        <w:pStyle w:val="8"/>
        <w:keepNext/>
        <w:keepLines/>
        <w:pageBreakBefore w:val="0"/>
        <w:widowControl w:val="0"/>
        <w:tabs>
          <w:tab w:val="left" w:pos="4200"/>
          <w:tab w:val="left" w:pos="6510"/>
          <w:tab w:val="left" w:pos="6720"/>
        </w:tabs>
        <w:kinsoku/>
        <w:wordWrap/>
        <w:overflowPunct/>
        <w:topLinePunct w:val="0"/>
        <w:autoSpaceDE/>
        <w:autoSpaceDN/>
        <w:bidi w:val="0"/>
        <w:adjustRightInd/>
        <w:snapToGrid/>
        <w:spacing w:line="480" w:lineRule="exact"/>
        <w:ind w:left="0" w:leftChars="0" w:firstLine="0" w:firstLineChars="0"/>
        <w:textAlignment w:val="auto"/>
        <w:rPr>
          <w:rFonts w:hint="eastAsia"/>
        </w:rPr>
      </w:pPr>
      <w:bookmarkStart w:id="5" w:name="_GoBack"/>
      <w:bookmarkEnd w:id="5"/>
    </w:p>
    <w:p w14:paraId="2BA9D24E">
      <w:pPr>
        <w:keepNext w:val="0"/>
        <w:keepLines w:val="0"/>
        <w:pageBreakBefore w:val="0"/>
        <w:widowControl w:val="0"/>
        <w:tabs>
          <w:tab w:val="left" w:pos="8640"/>
          <w:tab w:val="right" w:pos="8844"/>
        </w:tabs>
        <w:kinsoku/>
        <w:wordWrap/>
        <w:overflowPunct/>
        <w:topLinePunct w:val="0"/>
        <w:autoSpaceDE/>
        <w:autoSpaceDN/>
        <w:bidi w:val="0"/>
        <w:adjustRightInd/>
        <w:snapToGrid/>
        <w:spacing w:line="580" w:lineRule="exact"/>
        <w:jc w:val="right"/>
        <w:textAlignment w:val="auto"/>
        <w:rPr>
          <w:rFonts w:hint="eastAsia" w:ascii="Times New Roman" w:hAnsi="Times New Roman" w:eastAsia="方正仿宋_GBK"/>
          <w:sz w:val="32"/>
          <w:szCs w:val="32"/>
        </w:rPr>
      </w:pPr>
      <w:r>
        <w:rPr>
          <w:rFonts w:hint="eastAsia" w:ascii="Times New Roman" w:hAnsi="Times New Roman" w:eastAsia="方正仿宋_GBK"/>
          <w:sz w:val="32"/>
          <w:szCs w:val="32"/>
        </w:rPr>
        <w:t>惠阳自然资〔202</w:t>
      </w:r>
      <w:r>
        <w:rPr>
          <w:rFonts w:hint="eastAsia" w:ascii="Times New Roman" w:hAnsi="Times New Roman" w:eastAsia="方正仿宋_GBK"/>
          <w:sz w:val="32"/>
          <w:szCs w:val="32"/>
          <w:lang w:val="en-US" w:eastAsia="zh-CN"/>
        </w:rPr>
        <w:t>6</w:t>
      </w:r>
      <w:r>
        <w:rPr>
          <w:rFonts w:hint="eastAsia" w:ascii="Times New Roman" w:hAnsi="Times New Roman" w:eastAsia="方正仿宋_GBK"/>
          <w:sz w:val="32"/>
          <w:szCs w:val="32"/>
        </w:rPr>
        <w:t>〕</w:t>
      </w:r>
      <w:r>
        <w:rPr>
          <w:rFonts w:hint="eastAsia" w:ascii="Times New Roman" w:hAnsi="Times New Roman" w:eastAsia="方正仿宋_GBK"/>
          <w:sz w:val="32"/>
          <w:szCs w:val="32"/>
          <w:lang w:val="en-US" w:eastAsia="zh-CN"/>
        </w:rPr>
        <w:t>169</w:t>
      </w:r>
      <w:r>
        <w:rPr>
          <w:rFonts w:hint="eastAsia" w:ascii="Times New Roman" w:hAnsi="Times New Roman" w:eastAsia="方正仿宋_GBK"/>
          <w:sz w:val="32"/>
          <w:szCs w:val="32"/>
        </w:rPr>
        <w:t>号</w:t>
      </w:r>
    </w:p>
    <w:p w14:paraId="5165CB2B">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both"/>
        <w:textAlignment w:val="auto"/>
        <w:rPr>
          <w:rFonts w:hint="eastAsia" w:ascii="Times New Roman" w:hAnsi="Times New Roman" w:eastAsia="方正小标宋_GBK"/>
          <w:b/>
          <w:bCs w:val="0"/>
          <w:sz w:val="44"/>
          <w:szCs w:val="44"/>
          <w:lang w:val="en-US" w:eastAsia="zh-CN"/>
        </w:rPr>
      </w:pPr>
      <w:bookmarkStart w:id="0" w:name="_Hlk70674848"/>
      <w:bookmarkEnd w:id="0"/>
    </w:p>
    <w:p w14:paraId="2B4397A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方正小标宋_GBK" w:cs="方正小标宋_GBK"/>
          <w:b/>
          <w:bCs/>
          <w:sz w:val="44"/>
          <w:szCs w:val="44"/>
          <w:lang w:eastAsia="zh-CN"/>
        </w:rPr>
      </w:pPr>
      <w:bookmarkStart w:id="1" w:name="OLE_LINK2"/>
      <w:bookmarkEnd w:id="1"/>
      <w:bookmarkStart w:id="2" w:name="_Hlk72367435"/>
      <w:bookmarkEnd w:id="2"/>
      <w:bookmarkStart w:id="3" w:name="OLE_LINK1"/>
      <w:r>
        <w:rPr>
          <w:rFonts w:hint="eastAsia" w:ascii="Times New Roman" w:hAnsi="Times New Roman" w:eastAsia="方正小标宋_GBK" w:cs="方正小标宋_GBK"/>
          <w:b/>
          <w:bCs/>
          <w:sz w:val="44"/>
          <w:szCs w:val="44"/>
        </w:rPr>
        <w:t>惠州市</w:t>
      </w:r>
      <w:r>
        <w:rPr>
          <w:rFonts w:hint="eastAsia" w:ascii="Times New Roman" w:hAnsi="Times New Roman" w:eastAsia="方正小标宋_GBK" w:cs="方正小标宋_GBK"/>
          <w:b/>
          <w:bCs/>
          <w:sz w:val="44"/>
          <w:szCs w:val="44"/>
          <w:lang w:eastAsia="zh-CN"/>
        </w:rPr>
        <w:t>惠阳区2026年度第十二批次</w:t>
      </w:r>
    </w:p>
    <w:p w14:paraId="17FA109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方正小标宋_GBK" w:cs="方正小标宋_GBK"/>
          <w:b/>
          <w:bCs/>
          <w:sz w:val="44"/>
          <w:szCs w:val="44"/>
        </w:rPr>
      </w:pPr>
      <w:r>
        <w:rPr>
          <w:rFonts w:hint="eastAsia" w:ascii="Times New Roman" w:hAnsi="Times New Roman" w:eastAsia="方正小标宋_GBK" w:cs="方正小标宋_GBK"/>
          <w:b/>
          <w:bCs/>
          <w:sz w:val="44"/>
          <w:szCs w:val="44"/>
        </w:rPr>
        <w:t>城镇建设用地征地补偿安置方案</w:t>
      </w:r>
    </w:p>
    <w:p w14:paraId="11A12FEF">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imes New Roman" w:hAnsi="Times New Roman" w:eastAsia="黑体" w:cs="黑体"/>
          <w:b/>
          <w:bCs/>
          <w:sz w:val="36"/>
          <w:szCs w:val="36"/>
        </w:rPr>
      </w:pPr>
    </w:p>
    <w:p w14:paraId="060938B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s="仿宋"/>
          <w:bCs/>
          <w:color w:val="000000"/>
          <w:sz w:val="32"/>
          <w:szCs w:val="32"/>
          <w:u w:val="none"/>
        </w:rPr>
      </w:pPr>
      <w:r>
        <w:rPr>
          <w:rFonts w:hint="eastAsia" w:ascii="Times New Roman" w:hAnsi="Times New Roman" w:eastAsia="方正仿宋_GBK" w:cs="方正仿宋_GBK"/>
          <w:bCs/>
          <w:color w:val="000000"/>
          <w:sz w:val="32"/>
          <w:szCs w:val="32"/>
          <w:u w:val="none"/>
        </w:rPr>
        <w:t>为了公共利益的需要，经</w:t>
      </w:r>
      <w:r>
        <w:rPr>
          <w:rFonts w:hint="eastAsia" w:ascii="Times New Roman" w:hAnsi="Times New Roman" w:eastAsia="方正仿宋_GBK" w:cs="方正仿宋_GBK"/>
          <w:bCs/>
          <w:color w:val="000000"/>
          <w:sz w:val="32"/>
          <w:szCs w:val="32"/>
          <w:u w:val="none"/>
          <w:lang w:val="en-US" w:eastAsia="zh-CN"/>
        </w:rPr>
        <w:t>惠州市</w:t>
      </w:r>
      <w:r>
        <w:rPr>
          <w:rFonts w:hint="eastAsia" w:ascii="Times New Roman" w:hAnsi="Times New Roman" w:eastAsia="方正仿宋_GBK" w:cs="方正仿宋_GBK"/>
          <w:bCs/>
          <w:color w:val="000000"/>
          <w:sz w:val="32"/>
          <w:szCs w:val="32"/>
          <w:u w:val="none"/>
          <w:lang w:eastAsia="zh-CN"/>
        </w:rPr>
        <w:t>惠阳区</w:t>
      </w:r>
      <w:r>
        <w:rPr>
          <w:rFonts w:hint="eastAsia" w:ascii="Times New Roman" w:hAnsi="Times New Roman" w:eastAsia="方正仿宋_GBK" w:cs="方正仿宋_GBK"/>
          <w:bCs/>
          <w:color w:val="000000"/>
          <w:sz w:val="32"/>
          <w:szCs w:val="32"/>
          <w:u w:val="none"/>
        </w:rPr>
        <w:t>人民政府研究</w:t>
      </w:r>
      <w:r>
        <w:rPr>
          <w:rFonts w:hint="eastAsia" w:ascii="Times New Roman" w:hAnsi="Times New Roman" w:eastAsia="方正仿宋_GBK" w:cs="方正仿宋_GBK"/>
          <w:kern w:val="2"/>
          <w:sz w:val="32"/>
          <w:szCs w:val="32"/>
          <w:lang w:val="en-US" w:eastAsia="zh-CN" w:bidi="ar"/>
        </w:rPr>
        <w:t>决定</w:t>
      </w:r>
      <w:r>
        <w:rPr>
          <w:rFonts w:hint="eastAsia" w:ascii="Times New Roman" w:hAnsi="Times New Roman" w:eastAsia="方正仿宋_GBK" w:cs="方正仿宋_GBK"/>
          <w:bCs/>
          <w:color w:val="000000"/>
          <w:sz w:val="32"/>
          <w:szCs w:val="32"/>
          <w:u w:val="none"/>
        </w:rPr>
        <w:t>，拟征收</w:t>
      </w:r>
      <w:r>
        <w:rPr>
          <w:rFonts w:hint="eastAsia" w:ascii="Times New Roman" w:hAnsi="Times New Roman" w:eastAsia="方正仿宋_GBK"/>
          <w:bCs/>
          <w:sz w:val="32"/>
          <w:szCs w:val="32"/>
        </w:rPr>
        <w:t>惠州市</w:t>
      </w:r>
      <w:r>
        <w:rPr>
          <w:rFonts w:hint="eastAsia" w:ascii="Times New Roman" w:hAnsi="Times New Roman" w:eastAsia="方正仿宋_GBK" w:cs="方正仿宋_GBK"/>
          <w:bCs/>
          <w:sz w:val="32"/>
          <w:szCs w:val="32"/>
        </w:rPr>
        <w:t>惠阳区</w:t>
      </w:r>
      <w:r>
        <w:rPr>
          <w:rFonts w:hint="eastAsia" w:ascii="Times New Roman" w:hAnsi="Times New Roman" w:eastAsia="方正仿宋_GBK" w:cs="方正仿宋_GBK"/>
          <w:b w:val="0"/>
          <w:snapToGrid w:val="0"/>
          <w:color w:val="auto"/>
          <w:spacing w:val="0"/>
          <w:w w:val="100"/>
          <w:kern w:val="0"/>
          <w:position w:val="0"/>
          <w:sz w:val="32"/>
          <w:szCs w:val="32"/>
          <w:highlight w:val="none"/>
          <w:u w:val="none"/>
          <w:lang w:val="en-US" w:eastAsia="zh-CN"/>
        </w:rPr>
        <w:t>新圩镇南坑村</w:t>
      </w:r>
      <w:r>
        <w:rPr>
          <w:rFonts w:hint="eastAsia" w:ascii="Times New Roman" w:hAnsi="Times New Roman" w:eastAsia="方正仿宋_GBK" w:cs="仿宋"/>
          <w:w w:val="100"/>
          <w:sz w:val="32"/>
          <w:szCs w:val="32"/>
          <w:lang w:val="en-US" w:eastAsia="zh-CN"/>
        </w:rPr>
        <w:t>地段</w:t>
      </w:r>
      <w:r>
        <w:rPr>
          <w:rFonts w:hint="eastAsia" w:ascii="Times New Roman" w:hAnsi="Times New Roman" w:eastAsia="方正仿宋_GBK" w:cs="方正仿宋_GBK"/>
          <w:bCs/>
          <w:sz w:val="32"/>
          <w:szCs w:val="32"/>
          <w:u w:val="none"/>
        </w:rPr>
        <w:t>，属惠州市惠阳区新圩镇南坑村朗背股份经济合作社</w:t>
      </w:r>
      <w:r>
        <w:rPr>
          <w:rFonts w:hint="eastAsia" w:ascii="Times New Roman" w:hAnsi="Times New Roman" w:eastAsia="方正仿宋_GBK" w:cs="方正仿宋_GBK"/>
          <w:bCs/>
          <w:sz w:val="32"/>
          <w:szCs w:val="32"/>
          <w:u w:val="none"/>
          <w:lang w:eastAsia="zh-CN"/>
        </w:rPr>
        <w:t>、</w:t>
      </w:r>
      <w:r>
        <w:rPr>
          <w:rFonts w:hint="eastAsia" w:ascii="Times New Roman" w:hAnsi="Times New Roman" w:eastAsia="方正仿宋_GBK" w:cs="方正仿宋_GBK"/>
          <w:bCs/>
          <w:sz w:val="32"/>
          <w:szCs w:val="32"/>
          <w:u w:val="none"/>
        </w:rPr>
        <w:t>惠州市惠阳区新圩镇南坑村上围股份经济合作社</w:t>
      </w:r>
      <w:r>
        <w:rPr>
          <w:rFonts w:hint="eastAsia" w:ascii="Times New Roman" w:hAnsi="Times New Roman" w:eastAsia="方正仿宋_GBK" w:cs="方正仿宋_GBK"/>
          <w:bCs/>
          <w:sz w:val="32"/>
          <w:szCs w:val="32"/>
          <w:u w:val="none"/>
          <w:lang w:eastAsia="zh-CN"/>
        </w:rPr>
        <w:t>、</w:t>
      </w:r>
      <w:r>
        <w:rPr>
          <w:rFonts w:hint="eastAsia" w:ascii="Times New Roman" w:hAnsi="Times New Roman" w:eastAsia="方正仿宋_GBK" w:cs="方正仿宋_GBK"/>
          <w:bCs/>
          <w:sz w:val="32"/>
          <w:szCs w:val="32"/>
          <w:u w:val="none"/>
        </w:rPr>
        <w:t>惠州市惠阳区新圩镇南坑村下围股份经济合作社</w:t>
      </w:r>
      <w:r>
        <w:rPr>
          <w:rFonts w:hint="eastAsia" w:ascii="Times New Roman" w:hAnsi="Times New Roman" w:eastAsia="方正仿宋_GBK" w:cs="方正仿宋_GBK"/>
          <w:bCs/>
          <w:sz w:val="32"/>
          <w:szCs w:val="32"/>
          <w:u w:val="none"/>
          <w:lang w:eastAsia="zh-CN"/>
        </w:rPr>
        <w:t>、</w:t>
      </w:r>
      <w:r>
        <w:rPr>
          <w:rFonts w:hint="eastAsia" w:ascii="Times New Roman" w:hAnsi="Times New Roman" w:eastAsia="方正仿宋_GBK" w:cs="方正仿宋_GBK"/>
          <w:bCs/>
          <w:sz w:val="32"/>
          <w:szCs w:val="32"/>
          <w:u w:val="none"/>
        </w:rPr>
        <w:t>惠州市惠阳区新圩镇南坑村学塘布股份经济合作社</w:t>
      </w:r>
      <w:r>
        <w:rPr>
          <w:rFonts w:hint="eastAsia" w:ascii="Times New Roman" w:hAnsi="Times New Roman" w:eastAsia="方正仿宋_GBK" w:cs="方正仿宋_GBK"/>
          <w:bCs/>
          <w:color w:val="000000"/>
          <w:sz w:val="32"/>
          <w:szCs w:val="32"/>
          <w:u w:val="none"/>
        </w:rPr>
        <w:t>所有</w:t>
      </w:r>
      <w:r>
        <w:rPr>
          <w:rFonts w:hint="eastAsia" w:ascii="Times New Roman" w:hAnsi="Times New Roman" w:eastAsia="方正仿宋_GBK" w:cs="方正仿宋_GBK"/>
          <w:bCs/>
          <w:color w:val="000000"/>
          <w:sz w:val="32"/>
          <w:szCs w:val="32"/>
          <w:u w:val="none"/>
          <w:lang w:val="en-US" w:eastAsia="zh-CN"/>
        </w:rPr>
        <w:t>的5.9998</w:t>
      </w:r>
      <w:r>
        <w:rPr>
          <w:rFonts w:hint="eastAsia" w:ascii="Times New Roman" w:hAnsi="Times New Roman" w:eastAsia="方正仿宋_GBK" w:cs="方正仿宋_GBK"/>
          <w:bCs/>
          <w:color w:val="000000"/>
          <w:sz w:val="32"/>
          <w:szCs w:val="32"/>
          <w:u w:val="none"/>
        </w:rPr>
        <w:t>公顷</w:t>
      </w:r>
      <w:r>
        <w:rPr>
          <w:rFonts w:hint="eastAsia" w:ascii="Times New Roman" w:hAnsi="Times New Roman" w:eastAsia="方正仿宋_GBK" w:cs="方正仿宋_GBK"/>
          <w:bCs/>
          <w:color w:val="000000"/>
          <w:sz w:val="32"/>
          <w:szCs w:val="32"/>
          <w:u w:val="none"/>
          <w:lang w:val="en-US" w:eastAsia="zh-CN"/>
        </w:rPr>
        <w:t>集体</w:t>
      </w:r>
      <w:r>
        <w:rPr>
          <w:rFonts w:hint="eastAsia" w:ascii="Times New Roman" w:hAnsi="Times New Roman" w:eastAsia="方正仿宋_GBK" w:cs="方正仿宋_GBK"/>
          <w:bCs/>
          <w:color w:val="000000"/>
          <w:sz w:val="32"/>
          <w:szCs w:val="32"/>
          <w:u w:val="none"/>
        </w:rPr>
        <w:t>土地</w:t>
      </w:r>
      <w:r>
        <w:rPr>
          <w:rFonts w:hint="eastAsia" w:ascii="Times New Roman" w:hAnsi="Times New Roman" w:eastAsia="方正仿宋_GBK" w:cs="方正仿宋_GBK"/>
          <w:bCs/>
          <w:color w:val="000000"/>
          <w:sz w:val="32"/>
          <w:szCs w:val="32"/>
          <w:u w:val="none"/>
          <w:lang w:eastAsia="zh-CN"/>
        </w:rPr>
        <w:t>，</w:t>
      </w:r>
      <w:r>
        <w:rPr>
          <w:rFonts w:hint="eastAsia" w:ascii="Times New Roman" w:hAnsi="Times New Roman" w:eastAsia="方正仿宋_GBK" w:cs="方正仿宋_GBK"/>
          <w:bCs/>
          <w:color w:val="000000"/>
          <w:sz w:val="32"/>
          <w:szCs w:val="32"/>
          <w:u w:val="none"/>
          <w:lang w:val="en-US" w:eastAsia="zh-CN"/>
        </w:rPr>
        <w:t>作为惠州市惠阳区2026年度第十二批次城镇建设用地</w:t>
      </w:r>
      <w:r>
        <w:rPr>
          <w:rFonts w:hint="eastAsia" w:ascii="Times New Roman" w:hAnsi="Times New Roman" w:eastAsia="方正仿宋_GBK" w:cs="方正仿宋_GBK"/>
          <w:bCs/>
          <w:color w:val="000000"/>
          <w:sz w:val="32"/>
          <w:szCs w:val="32"/>
          <w:u w:val="none"/>
        </w:rPr>
        <w:t>。</w:t>
      </w:r>
      <w:r>
        <w:rPr>
          <w:rFonts w:hint="eastAsia" w:ascii="Times New Roman" w:hAnsi="Times New Roman" w:eastAsia="方正仿宋_GBK" w:cs="方正仿宋_GBK"/>
          <w:color w:val="auto"/>
          <w:sz w:val="32"/>
          <w:szCs w:val="32"/>
          <w:highlight w:val="none"/>
          <w:u w:val="none"/>
        </w:rPr>
        <w:t>根据《</w:t>
      </w:r>
      <w:r>
        <w:rPr>
          <w:rFonts w:hint="eastAsia" w:ascii="Times New Roman" w:hAnsi="Times New Roman" w:eastAsia="方正仿宋_GBK" w:cs="方正仿宋_GBK"/>
          <w:bCs/>
          <w:color w:val="000000"/>
          <w:sz w:val="32"/>
          <w:szCs w:val="32"/>
          <w:u w:val="none"/>
        </w:rPr>
        <w:t>中华人民共和国土地管理法</w:t>
      </w:r>
      <w:r>
        <w:rPr>
          <w:rFonts w:hint="eastAsia" w:ascii="Times New Roman" w:hAnsi="Times New Roman" w:eastAsia="方正仿宋_GBK" w:cs="方正仿宋_GBK"/>
          <w:color w:val="auto"/>
          <w:sz w:val="32"/>
          <w:szCs w:val="32"/>
          <w:highlight w:val="none"/>
          <w:u w:val="none"/>
        </w:rPr>
        <w:t>》《</w:t>
      </w:r>
      <w:r>
        <w:rPr>
          <w:rFonts w:hint="eastAsia" w:ascii="Times New Roman" w:hAnsi="Times New Roman" w:eastAsia="方正仿宋_GBK" w:cs="方正仿宋_GBK"/>
          <w:bCs/>
          <w:color w:val="000000"/>
          <w:sz w:val="32"/>
          <w:szCs w:val="32"/>
          <w:u w:val="none"/>
        </w:rPr>
        <w:t>中华人民共和国土地管理法</w:t>
      </w:r>
      <w:r>
        <w:rPr>
          <w:rFonts w:hint="eastAsia" w:ascii="Times New Roman" w:hAnsi="Times New Roman" w:eastAsia="方正仿宋_GBK" w:cs="方正仿宋_GBK"/>
          <w:bCs/>
          <w:color w:val="000000"/>
          <w:sz w:val="32"/>
          <w:szCs w:val="32"/>
          <w:u w:val="none"/>
          <w:lang w:val="en-US" w:eastAsia="zh-CN"/>
        </w:rPr>
        <w:t>实施条例</w:t>
      </w:r>
      <w:r>
        <w:rPr>
          <w:rFonts w:hint="eastAsia" w:ascii="Times New Roman" w:hAnsi="Times New Roman" w:eastAsia="方正仿宋_GBK" w:cs="方正仿宋_GBK"/>
          <w:color w:val="auto"/>
          <w:sz w:val="32"/>
          <w:szCs w:val="32"/>
          <w:highlight w:val="none"/>
          <w:u w:val="none"/>
        </w:rPr>
        <w:t>》</w:t>
      </w:r>
      <w:r>
        <w:rPr>
          <w:rFonts w:hint="eastAsia" w:ascii="Times New Roman" w:hAnsi="Times New Roman" w:eastAsia="方正仿宋_GBK" w:cs="方正仿宋_GBK"/>
          <w:color w:val="auto"/>
          <w:sz w:val="32"/>
          <w:szCs w:val="32"/>
          <w:highlight w:val="none"/>
          <w:u w:val="none"/>
          <w:lang w:eastAsia="zh-CN"/>
        </w:rPr>
        <w:t>《</w:t>
      </w:r>
      <w:r>
        <w:rPr>
          <w:rFonts w:hint="eastAsia" w:ascii="Times New Roman" w:hAnsi="Times New Roman" w:eastAsia="方正仿宋_GBK" w:cs="方正仿宋_GBK"/>
          <w:color w:val="auto"/>
          <w:sz w:val="32"/>
          <w:szCs w:val="32"/>
          <w:highlight w:val="none"/>
          <w:u w:val="none"/>
          <w:lang w:val="en-US" w:eastAsia="zh-CN"/>
        </w:rPr>
        <w:t>广东省土地管理条例</w:t>
      </w:r>
      <w:r>
        <w:rPr>
          <w:rFonts w:hint="eastAsia" w:ascii="Times New Roman" w:hAnsi="Times New Roman" w:eastAsia="方正仿宋_GBK" w:cs="方正仿宋_GBK"/>
          <w:color w:val="auto"/>
          <w:sz w:val="32"/>
          <w:szCs w:val="32"/>
          <w:highlight w:val="none"/>
          <w:u w:val="none"/>
          <w:lang w:eastAsia="zh-CN"/>
        </w:rPr>
        <w:t>》</w:t>
      </w:r>
      <w:r>
        <w:rPr>
          <w:rFonts w:hint="eastAsia" w:ascii="Times New Roman" w:hAnsi="Times New Roman" w:eastAsia="方正仿宋_GBK" w:cs="方正仿宋_GBK"/>
          <w:color w:val="auto"/>
          <w:sz w:val="32"/>
          <w:szCs w:val="32"/>
          <w:highlight w:val="none"/>
          <w:u w:val="none"/>
        </w:rPr>
        <w:t>《</w:t>
      </w:r>
      <w:r>
        <w:rPr>
          <w:rFonts w:hint="eastAsia" w:ascii="Times New Roman" w:hAnsi="Times New Roman" w:eastAsia="方正仿宋_GBK" w:cs="方正仿宋_GBK"/>
          <w:color w:val="auto"/>
          <w:sz w:val="32"/>
          <w:szCs w:val="32"/>
          <w:highlight w:val="none"/>
          <w:u w:val="none"/>
          <w:lang w:eastAsia="zh-CN"/>
        </w:rPr>
        <w:t>惠州市人民政府关于公布实施惠州市征收农用地区片综合地价的公告</w:t>
      </w:r>
      <w:r>
        <w:rPr>
          <w:rFonts w:hint="eastAsia" w:ascii="Times New Roman" w:hAnsi="Times New Roman" w:eastAsia="方正仿宋_GBK" w:cs="方正仿宋_GBK"/>
          <w:color w:val="auto"/>
          <w:sz w:val="32"/>
          <w:szCs w:val="32"/>
          <w:highlight w:val="none"/>
          <w:u w:val="none"/>
        </w:rPr>
        <w:t>》（</w:t>
      </w:r>
      <w:r>
        <w:rPr>
          <w:rFonts w:hint="eastAsia" w:ascii="Times New Roman" w:hAnsi="Times New Roman" w:eastAsia="方正仿宋_GBK" w:cs="方正仿宋_GBK"/>
          <w:color w:val="auto"/>
          <w:sz w:val="32"/>
          <w:szCs w:val="32"/>
          <w:highlight w:val="none"/>
          <w:u w:val="none"/>
          <w:lang w:eastAsia="zh-CN"/>
        </w:rPr>
        <w:t>惠府公〔</w:t>
      </w:r>
      <w:r>
        <w:rPr>
          <w:rFonts w:hint="eastAsia" w:ascii="Times New Roman" w:hAnsi="Times New Roman" w:eastAsia="方正仿宋_GBK" w:cs="仿宋"/>
          <w:bCs/>
          <w:color w:val="000000"/>
          <w:sz w:val="32"/>
          <w:szCs w:val="32"/>
          <w:u w:val="none"/>
          <w:lang w:val="en-US" w:eastAsia="zh-CN"/>
        </w:rPr>
        <w:t>2024</w:t>
      </w:r>
      <w:r>
        <w:rPr>
          <w:rFonts w:hint="eastAsia" w:ascii="Times New Roman" w:hAnsi="Times New Roman" w:eastAsia="方正仿宋_GBK" w:cs="方正仿宋_GBK"/>
          <w:color w:val="auto"/>
          <w:sz w:val="32"/>
          <w:szCs w:val="32"/>
          <w:highlight w:val="none"/>
          <w:u w:val="none"/>
          <w:lang w:eastAsia="zh-CN"/>
        </w:rPr>
        <w:t>〕</w:t>
      </w:r>
      <w:r>
        <w:rPr>
          <w:rFonts w:hint="eastAsia" w:ascii="Times New Roman" w:hAnsi="Times New Roman" w:eastAsia="方正仿宋_GBK" w:cs="仿宋"/>
          <w:bCs/>
          <w:color w:val="000000"/>
          <w:sz w:val="32"/>
          <w:szCs w:val="32"/>
          <w:u w:val="none"/>
          <w:lang w:val="en-US" w:eastAsia="zh-CN"/>
        </w:rPr>
        <w:t>1</w:t>
      </w:r>
      <w:r>
        <w:rPr>
          <w:rFonts w:hint="eastAsia" w:ascii="Times New Roman" w:hAnsi="Times New Roman" w:eastAsia="方正仿宋_GBK" w:cs="方正仿宋_GBK"/>
          <w:color w:val="auto"/>
          <w:sz w:val="32"/>
          <w:szCs w:val="32"/>
          <w:highlight w:val="none"/>
          <w:u w:val="none"/>
        </w:rPr>
        <w:t>号）</w:t>
      </w:r>
      <w:r>
        <w:rPr>
          <w:rFonts w:hint="eastAsia" w:ascii="Times New Roman" w:hAnsi="Times New Roman" w:eastAsia="方正仿宋_GBK" w:cs="方正仿宋_GBK"/>
          <w:color w:val="auto"/>
          <w:sz w:val="32"/>
          <w:szCs w:val="32"/>
          <w:highlight w:val="none"/>
          <w:u w:val="none"/>
          <w:lang w:eastAsia="zh-CN"/>
        </w:rPr>
        <w:t>、</w:t>
      </w:r>
      <w:r>
        <w:rPr>
          <w:rFonts w:hint="eastAsia" w:ascii="Times New Roman" w:hAnsi="Times New Roman" w:eastAsia="方正仿宋_GBK" w:cs="方正仿宋_GBK"/>
          <w:color w:val="auto"/>
          <w:sz w:val="32"/>
          <w:szCs w:val="32"/>
          <w:highlight w:val="none"/>
          <w:u w:val="none"/>
        </w:rPr>
        <w:t>《</w:t>
      </w:r>
      <w:r>
        <w:rPr>
          <w:rFonts w:hint="eastAsia" w:ascii="Times New Roman" w:hAnsi="Times New Roman" w:eastAsia="方正仿宋_GBK" w:cs="方正仿宋_GBK"/>
          <w:color w:val="auto"/>
          <w:sz w:val="32"/>
          <w:szCs w:val="32"/>
          <w:highlight w:val="none"/>
          <w:u w:val="none"/>
          <w:lang w:eastAsia="zh-CN"/>
        </w:rPr>
        <w:t>惠州市集体土地征收与补偿办法</w:t>
      </w:r>
      <w:r>
        <w:rPr>
          <w:rFonts w:hint="eastAsia" w:ascii="Times New Roman" w:hAnsi="Times New Roman" w:eastAsia="方正仿宋_GBK" w:cs="方正仿宋_GBK"/>
          <w:color w:val="auto"/>
          <w:sz w:val="32"/>
          <w:szCs w:val="32"/>
          <w:highlight w:val="none"/>
          <w:u w:val="none"/>
        </w:rPr>
        <w:t>》（</w:t>
      </w:r>
      <w:r>
        <w:rPr>
          <w:rFonts w:hint="eastAsia" w:ascii="Times New Roman" w:hAnsi="Times New Roman" w:eastAsia="方正仿宋_GBK" w:cs="方正仿宋_GBK"/>
          <w:color w:val="auto"/>
          <w:sz w:val="32"/>
          <w:szCs w:val="32"/>
          <w:highlight w:val="none"/>
          <w:u w:val="none"/>
          <w:lang w:eastAsia="zh-CN"/>
        </w:rPr>
        <w:t>惠府</w:t>
      </w:r>
      <w:r>
        <w:rPr>
          <w:rFonts w:hint="eastAsia" w:ascii="Times New Roman" w:hAnsi="Times New Roman" w:eastAsia="方正仿宋_GBK" w:cs="方正仿宋_GBK"/>
          <w:color w:val="auto"/>
          <w:sz w:val="32"/>
          <w:szCs w:val="32"/>
          <w:highlight w:val="none"/>
          <w:u w:val="none"/>
        </w:rPr>
        <w:t>〔</w:t>
      </w:r>
      <w:r>
        <w:rPr>
          <w:rFonts w:hint="eastAsia" w:ascii="Times New Roman" w:hAnsi="Times New Roman" w:eastAsia="方正仿宋_GBK" w:cs="仿宋"/>
          <w:bCs/>
          <w:color w:val="000000"/>
          <w:sz w:val="32"/>
          <w:szCs w:val="32"/>
          <w:u w:val="none"/>
          <w:lang w:val="en-US" w:eastAsia="zh-CN"/>
        </w:rPr>
        <w:t>2025</w:t>
      </w:r>
      <w:r>
        <w:rPr>
          <w:rFonts w:hint="eastAsia" w:ascii="Times New Roman" w:hAnsi="Times New Roman" w:eastAsia="方正仿宋_GBK" w:cs="方正仿宋_GBK"/>
          <w:color w:val="auto"/>
          <w:sz w:val="32"/>
          <w:szCs w:val="32"/>
          <w:highlight w:val="none"/>
          <w:u w:val="none"/>
        </w:rPr>
        <w:t>〕</w:t>
      </w:r>
      <w:r>
        <w:rPr>
          <w:rFonts w:hint="eastAsia" w:ascii="Times New Roman" w:hAnsi="Times New Roman" w:eastAsia="方正仿宋_GBK" w:cs="仿宋"/>
          <w:bCs/>
          <w:color w:val="000000"/>
          <w:sz w:val="32"/>
          <w:szCs w:val="32"/>
          <w:u w:val="none"/>
          <w:lang w:val="en-US" w:eastAsia="zh-CN"/>
        </w:rPr>
        <w:t>6</w:t>
      </w:r>
      <w:r>
        <w:rPr>
          <w:rFonts w:hint="eastAsia" w:ascii="Times New Roman" w:hAnsi="Times New Roman" w:eastAsia="方正仿宋_GBK" w:cs="方正仿宋_GBK"/>
          <w:color w:val="auto"/>
          <w:sz w:val="32"/>
          <w:szCs w:val="32"/>
          <w:highlight w:val="none"/>
          <w:u w:val="none"/>
          <w:lang w:val="en-US" w:eastAsia="zh-CN"/>
        </w:rPr>
        <w:t>号</w:t>
      </w:r>
      <w:r>
        <w:rPr>
          <w:rFonts w:hint="eastAsia" w:ascii="Times New Roman" w:hAnsi="Times New Roman" w:eastAsia="方正仿宋_GBK" w:cs="方正仿宋_GBK"/>
          <w:color w:val="auto"/>
          <w:sz w:val="32"/>
          <w:szCs w:val="32"/>
          <w:highlight w:val="none"/>
          <w:u w:val="none"/>
        </w:rPr>
        <w:t>）</w:t>
      </w:r>
      <w:r>
        <w:rPr>
          <w:rFonts w:hint="eastAsia" w:ascii="Times New Roman" w:hAnsi="Times New Roman" w:eastAsia="方正仿宋_GBK" w:cs="方正仿宋_GBK"/>
          <w:color w:val="auto"/>
          <w:sz w:val="32"/>
          <w:szCs w:val="32"/>
          <w:highlight w:val="none"/>
          <w:u w:val="none"/>
          <w:lang w:eastAsia="zh-CN"/>
        </w:rPr>
        <w:t>、《惠州市惠阳区征地留用地折算货币补偿标准》（惠阳府〔2023〕</w:t>
      </w:r>
      <w:r>
        <w:rPr>
          <w:rFonts w:hint="eastAsia" w:ascii="Times New Roman" w:hAnsi="Times New Roman" w:eastAsia="方正仿宋_GBK" w:cs="方正仿宋_GBK"/>
          <w:color w:val="auto"/>
          <w:sz w:val="32"/>
          <w:szCs w:val="32"/>
          <w:highlight w:val="none"/>
          <w:u w:val="none"/>
          <w:lang w:val="en-US" w:eastAsia="zh-CN"/>
        </w:rPr>
        <w:t>30</w:t>
      </w:r>
      <w:r>
        <w:rPr>
          <w:rFonts w:hint="eastAsia" w:ascii="Times New Roman" w:hAnsi="Times New Roman" w:eastAsia="方正仿宋_GBK" w:cs="方正仿宋_GBK"/>
          <w:color w:val="auto"/>
          <w:sz w:val="32"/>
          <w:szCs w:val="32"/>
          <w:highlight w:val="none"/>
          <w:u w:val="none"/>
          <w:lang w:eastAsia="zh-CN"/>
        </w:rPr>
        <w:t>号）</w:t>
      </w:r>
      <w:r>
        <w:rPr>
          <w:rFonts w:hint="eastAsia" w:ascii="Times New Roman" w:hAnsi="Times New Roman" w:eastAsia="方正仿宋_GBK" w:cs="方正仿宋_GBK"/>
          <w:color w:val="auto"/>
          <w:sz w:val="32"/>
          <w:szCs w:val="32"/>
          <w:highlight w:val="none"/>
          <w:u w:val="none"/>
        </w:rPr>
        <w:t>等有关规定</w:t>
      </w:r>
      <w:r>
        <w:rPr>
          <w:rFonts w:hint="eastAsia" w:ascii="Times New Roman" w:hAnsi="Times New Roman" w:eastAsia="方正仿宋_GBK" w:cs="方正仿宋_GBK"/>
          <w:bCs/>
          <w:color w:val="000000"/>
          <w:sz w:val="32"/>
          <w:szCs w:val="32"/>
          <w:u w:val="none"/>
        </w:rPr>
        <w:t>，结合土地现状调查结果，制订本征地补偿安置方案</w:t>
      </w:r>
      <w:r>
        <w:rPr>
          <w:rFonts w:hint="eastAsia" w:ascii="Times New Roman" w:hAnsi="Times New Roman" w:eastAsia="方正仿宋_GBK" w:cs="方正仿宋_GBK"/>
          <w:bCs/>
          <w:color w:val="000000"/>
          <w:sz w:val="32"/>
          <w:szCs w:val="32"/>
          <w:u w:val="none"/>
          <w:lang w:eastAsia="zh-CN"/>
        </w:rPr>
        <w:t>，</w:t>
      </w:r>
      <w:r>
        <w:rPr>
          <w:rFonts w:hint="eastAsia" w:ascii="Times New Roman" w:hAnsi="Times New Roman" w:eastAsia="方正仿宋_GBK" w:cs="方正仿宋_GBK"/>
          <w:bCs/>
          <w:color w:val="000000"/>
          <w:sz w:val="32"/>
          <w:szCs w:val="32"/>
          <w:u w:val="none"/>
          <w:lang w:val="en-US" w:eastAsia="zh-CN"/>
        </w:rPr>
        <w:t>具体</w:t>
      </w:r>
      <w:r>
        <w:rPr>
          <w:rFonts w:hint="eastAsia" w:ascii="Times New Roman" w:hAnsi="Times New Roman" w:eastAsia="方正仿宋_GBK" w:cs="方正仿宋_GBK"/>
          <w:bCs/>
          <w:color w:val="000000"/>
          <w:sz w:val="32"/>
          <w:szCs w:val="32"/>
          <w:u w:val="none"/>
        </w:rPr>
        <w:t>如下：</w:t>
      </w:r>
    </w:p>
    <w:p w14:paraId="2F6C62A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黑体_GBK" w:cs="方正黑体_GBK"/>
          <w:b w:val="0"/>
          <w:bCs/>
          <w:sz w:val="32"/>
          <w:szCs w:val="32"/>
          <w:u w:val="none"/>
        </w:rPr>
      </w:pPr>
      <w:bookmarkStart w:id="4" w:name="_Toc16733"/>
      <w:r>
        <w:rPr>
          <w:rFonts w:hint="eastAsia" w:ascii="Times New Roman" w:hAnsi="Times New Roman" w:eastAsia="方正黑体_GBK" w:cs="方正黑体_GBK"/>
          <w:b w:val="0"/>
          <w:bCs/>
          <w:sz w:val="32"/>
          <w:szCs w:val="32"/>
          <w:u w:val="none"/>
        </w:rPr>
        <w:t>一、</w:t>
      </w:r>
      <w:bookmarkEnd w:id="4"/>
      <w:r>
        <w:rPr>
          <w:rFonts w:hint="eastAsia" w:ascii="Times New Roman" w:hAnsi="Times New Roman" w:eastAsia="方正黑体_GBK" w:cs="方正黑体_GBK"/>
          <w:b w:val="0"/>
          <w:bCs/>
          <w:sz w:val="32"/>
          <w:szCs w:val="32"/>
          <w:u w:val="none"/>
        </w:rPr>
        <w:t>征收土地的位置、范围、权属、面积和现状</w:t>
      </w:r>
    </w:p>
    <w:p w14:paraId="08588F6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s="方正仿宋_GBK"/>
          <w:bCs/>
          <w:sz w:val="32"/>
          <w:szCs w:val="32"/>
          <w:u w:val="none"/>
        </w:rPr>
      </w:pPr>
      <w:r>
        <w:rPr>
          <w:rFonts w:hint="eastAsia" w:ascii="Times New Roman" w:hAnsi="Times New Roman" w:eastAsia="方正仿宋_GBK" w:cs="方正仿宋_GBK"/>
          <w:bCs/>
          <w:sz w:val="32"/>
          <w:szCs w:val="32"/>
          <w:u w:val="none"/>
        </w:rPr>
        <w:t>拟征收土地位于</w:t>
      </w:r>
      <w:r>
        <w:rPr>
          <w:rFonts w:hint="eastAsia" w:ascii="Times New Roman" w:hAnsi="Times New Roman" w:eastAsia="方正仿宋_GBK"/>
          <w:bCs/>
          <w:sz w:val="32"/>
          <w:szCs w:val="32"/>
          <w:lang w:val="en-US" w:eastAsia="zh-CN"/>
        </w:rPr>
        <w:t>惠州市</w:t>
      </w:r>
      <w:r>
        <w:rPr>
          <w:rFonts w:hint="eastAsia" w:ascii="Times New Roman" w:hAnsi="Times New Roman" w:eastAsia="方正仿宋_GBK" w:cs="方正仿宋_GBK"/>
          <w:bCs/>
          <w:sz w:val="32"/>
          <w:szCs w:val="32"/>
        </w:rPr>
        <w:t>惠阳区</w:t>
      </w:r>
      <w:r>
        <w:rPr>
          <w:rFonts w:hint="eastAsia" w:ascii="Times New Roman" w:hAnsi="Times New Roman" w:eastAsia="方正仿宋_GBK" w:cs="方正仿宋_GBK"/>
          <w:b w:val="0"/>
          <w:snapToGrid w:val="0"/>
          <w:color w:val="auto"/>
          <w:spacing w:val="0"/>
          <w:w w:val="100"/>
          <w:kern w:val="0"/>
          <w:position w:val="0"/>
          <w:sz w:val="32"/>
          <w:szCs w:val="32"/>
          <w:lang w:val="en-US" w:eastAsia="zh-CN" w:bidi="ar-SA"/>
        </w:rPr>
        <w:t>新圩镇南坑村</w:t>
      </w:r>
      <w:r>
        <w:rPr>
          <w:rFonts w:hint="eastAsia" w:ascii="Times New Roman" w:hAnsi="Times New Roman" w:eastAsia="方正仿宋_GBK" w:cs="仿宋"/>
          <w:w w:val="100"/>
          <w:sz w:val="32"/>
          <w:szCs w:val="32"/>
          <w:lang w:val="en-US" w:eastAsia="zh-CN"/>
        </w:rPr>
        <w:t>地段</w:t>
      </w:r>
      <w:r>
        <w:rPr>
          <w:rFonts w:hint="eastAsia" w:ascii="Times New Roman" w:hAnsi="Times New Roman" w:eastAsia="方正仿宋_GBK" w:cs="方正仿宋_GBK"/>
          <w:bCs/>
          <w:sz w:val="32"/>
          <w:szCs w:val="32"/>
          <w:u w:val="none"/>
        </w:rPr>
        <w:t>，属惠州市惠阳区新圩镇南坑村朗背股份经济合作社</w:t>
      </w:r>
      <w:r>
        <w:rPr>
          <w:rFonts w:hint="eastAsia" w:ascii="Times New Roman" w:hAnsi="Times New Roman" w:eastAsia="方正仿宋_GBK" w:cs="方正仿宋_GBK"/>
          <w:bCs/>
          <w:sz w:val="32"/>
          <w:szCs w:val="32"/>
          <w:u w:val="none"/>
          <w:lang w:eastAsia="zh-CN"/>
        </w:rPr>
        <w:t>、</w:t>
      </w:r>
      <w:r>
        <w:rPr>
          <w:rFonts w:hint="eastAsia" w:ascii="Times New Roman" w:hAnsi="Times New Roman" w:eastAsia="方正仿宋_GBK" w:cs="方正仿宋_GBK"/>
          <w:bCs/>
          <w:sz w:val="32"/>
          <w:szCs w:val="32"/>
          <w:u w:val="none"/>
        </w:rPr>
        <w:t>惠州市惠阳区新圩镇南坑村上围股份经济合作社</w:t>
      </w:r>
      <w:r>
        <w:rPr>
          <w:rFonts w:hint="eastAsia" w:ascii="Times New Roman" w:hAnsi="Times New Roman" w:eastAsia="方正仿宋_GBK" w:cs="方正仿宋_GBK"/>
          <w:bCs/>
          <w:sz w:val="32"/>
          <w:szCs w:val="32"/>
          <w:u w:val="none"/>
          <w:lang w:eastAsia="zh-CN"/>
        </w:rPr>
        <w:t>、</w:t>
      </w:r>
      <w:r>
        <w:rPr>
          <w:rFonts w:hint="eastAsia" w:ascii="Times New Roman" w:hAnsi="Times New Roman" w:eastAsia="方正仿宋_GBK" w:cs="方正仿宋_GBK"/>
          <w:bCs/>
          <w:sz w:val="32"/>
          <w:szCs w:val="32"/>
          <w:u w:val="none"/>
        </w:rPr>
        <w:t>惠州市惠阳区新圩镇南坑村下围股份经济合作社</w:t>
      </w:r>
      <w:r>
        <w:rPr>
          <w:rFonts w:hint="eastAsia" w:ascii="Times New Roman" w:hAnsi="Times New Roman" w:eastAsia="方正仿宋_GBK" w:cs="方正仿宋_GBK"/>
          <w:bCs/>
          <w:sz w:val="32"/>
          <w:szCs w:val="32"/>
          <w:u w:val="none"/>
          <w:lang w:eastAsia="zh-CN"/>
        </w:rPr>
        <w:t>、</w:t>
      </w:r>
      <w:r>
        <w:rPr>
          <w:rFonts w:hint="eastAsia" w:ascii="Times New Roman" w:hAnsi="Times New Roman" w:eastAsia="方正仿宋_GBK" w:cs="方正仿宋_GBK"/>
          <w:bCs/>
          <w:sz w:val="32"/>
          <w:szCs w:val="32"/>
          <w:u w:val="none"/>
        </w:rPr>
        <w:t>惠州市惠阳区新圩镇南坑村学塘布股份经济合作社所有的集体土地，面积</w:t>
      </w:r>
      <w:r>
        <w:rPr>
          <w:rFonts w:hint="eastAsia" w:ascii="Times New Roman" w:hAnsi="Times New Roman" w:eastAsia="方正仿宋_GBK" w:cs="方正仿宋_GBK"/>
          <w:bCs/>
          <w:sz w:val="32"/>
          <w:szCs w:val="32"/>
          <w:u w:val="none"/>
          <w:lang w:val="en-US" w:eastAsia="zh-CN"/>
        </w:rPr>
        <w:t>合计</w:t>
      </w:r>
      <w:r>
        <w:rPr>
          <w:rFonts w:hint="eastAsia" w:ascii="Times New Roman" w:hAnsi="Times New Roman" w:eastAsia="方正仿宋_GBK" w:cs="方正仿宋_GBK"/>
          <w:bCs/>
          <w:color w:val="000000"/>
          <w:sz w:val="32"/>
          <w:szCs w:val="32"/>
          <w:u w:val="none"/>
          <w:lang w:val="en-US" w:eastAsia="zh-CN"/>
        </w:rPr>
        <w:t>5.9998</w:t>
      </w:r>
      <w:r>
        <w:rPr>
          <w:rFonts w:hint="eastAsia" w:ascii="Times New Roman" w:hAnsi="Times New Roman" w:eastAsia="方正仿宋_GBK" w:cs="方正仿宋_GBK"/>
          <w:bCs/>
          <w:sz w:val="32"/>
          <w:szCs w:val="32"/>
          <w:u w:val="none"/>
        </w:rPr>
        <w:t>公顷，</w:t>
      </w:r>
      <w:r>
        <w:rPr>
          <w:rFonts w:hint="eastAsia" w:ascii="Times New Roman" w:hAnsi="Times New Roman" w:eastAsia="方正仿宋_GBK" w:cs="方正仿宋_GBK"/>
          <w:bCs/>
          <w:sz w:val="32"/>
          <w:szCs w:val="32"/>
          <w:u w:val="none"/>
          <w:lang w:val="en-US" w:eastAsia="zh-CN"/>
        </w:rPr>
        <w:t>其中地类和面积分别为：耕</w:t>
      </w:r>
      <w:r>
        <w:rPr>
          <w:rFonts w:hint="eastAsia" w:ascii="Times New Roman" w:hAnsi="Times New Roman" w:eastAsia="方正仿宋_GBK" w:cs="方正仿宋_GBK"/>
          <w:bCs/>
          <w:sz w:val="32"/>
          <w:szCs w:val="32"/>
          <w:u w:val="none"/>
          <w:lang w:eastAsia="zh-CN"/>
        </w:rPr>
        <w:t>地</w:t>
      </w:r>
      <w:r>
        <w:rPr>
          <w:rFonts w:hint="eastAsia" w:ascii="Times New Roman" w:hAnsi="Times New Roman" w:eastAsia="方正仿宋_GBK" w:cs="方正仿宋_GBK"/>
          <w:bCs/>
          <w:sz w:val="32"/>
          <w:szCs w:val="32"/>
          <w:highlight w:val="none"/>
          <w:u w:val="none"/>
          <w:lang w:val="en-US" w:eastAsia="zh-CN"/>
        </w:rPr>
        <w:t>1.4999</w:t>
      </w:r>
      <w:r>
        <w:rPr>
          <w:rFonts w:hint="eastAsia" w:ascii="Times New Roman" w:hAnsi="Times New Roman" w:eastAsia="方正仿宋_GBK" w:cs="方正仿宋_GBK"/>
          <w:bCs/>
          <w:sz w:val="32"/>
          <w:szCs w:val="32"/>
          <w:u w:val="none"/>
        </w:rPr>
        <w:t>公顷</w:t>
      </w:r>
      <w:r>
        <w:rPr>
          <w:rFonts w:hint="eastAsia" w:ascii="Times New Roman" w:hAnsi="Times New Roman" w:eastAsia="方正仿宋_GBK" w:cs="方正仿宋_GBK"/>
          <w:bCs/>
          <w:sz w:val="32"/>
          <w:szCs w:val="32"/>
          <w:u w:val="none"/>
          <w:lang w:eastAsia="zh-CN"/>
        </w:rPr>
        <w:t>；园地</w:t>
      </w:r>
      <w:r>
        <w:rPr>
          <w:rFonts w:hint="eastAsia" w:ascii="Times New Roman" w:hAnsi="Times New Roman" w:eastAsia="方正仿宋_GBK" w:cs="方正仿宋_GBK"/>
          <w:bCs/>
          <w:sz w:val="32"/>
          <w:szCs w:val="32"/>
          <w:highlight w:val="none"/>
          <w:u w:val="none"/>
          <w:lang w:val="en-US" w:eastAsia="zh-CN"/>
        </w:rPr>
        <w:t>0.1824</w:t>
      </w:r>
      <w:r>
        <w:rPr>
          <w:rFonts w:hint="eastAsia" w:ascii="Times New Roman" w:hAnsi="Times New Roman" w:eastAsia="方正仿宋_GBK" w:cs="方正仿宋_GBK"/>
          <w:bCs/>
          <w:sz w:val="32"/>
          <w:szCs w:val="32"/>
          <w:u w:val="none"/>
          <w:lang w:val="en-US" w:eastAsia="zh-CN"/>
        </w:rPr>
        <w:t>公顷；林地</w:t>
      </w:r>
      <w:r>
        <w:rPr>
          <w:rFonts w:hint="eastAsia" w:ascii="Times New Roman" w:hAnsi="Times New Roman" w:eastAsia="方正仿宋_GBK" w:cs="方正仿宋_GBK"/>
          <w:bCs/>
          <w:sz w:val="32"/>
          <w:szCs w:val="32"/>
          <w:highlight w:val="none"/>
          <w:u w:val="none"/>
          <w:lang w:val="en-US" w:eastAsia="zh-CN"/>
        </w:rPr>
        <w:t>0.0017</w:t>
      </w:r>
      <w:r>
        <w:rPr>
          <w:rFonts w:hint="eastAsia" w:ascii="Times New Roman" w:hAnsi="Times New Roman" w:eastAsia="方正仿宋_GBK" w:cs="方正仿宋_GBK"/>
          <w:bCs/>
          <w:sz w:val="32"/>
          <w:szCs w:val="32"/>
          <w:u w:val="none"/>
          <w:lang w:val="en-US" w:eastAsia="zh-CN"/>
        </w:rPr>
        <w:t>公顷；草</w:t>
      </w:r>
      <w:r>
        <w:rPr>
          <w:rFonts w:hint="eastAsia" w:ascii="Times New Roman" w:hAnsi="Times New Roman" w:eastAsia="方正仿宋_GBK" w:cs="方正仿宋_GBK"/>
          <w:bCs/>
          <w:sz w:val="32"/>
          <w:szCs w:val="32"/>
          <w:u w:val="none"/>
          <w:lang w:eastAsia="zh-CN"/>
        </w:rPr>
        <w:t>地</w:t>
      </w:r>
      <w:r>
        <w:rPr>
          <w:rFonts w:hint="eastAsia" w:ascii="Times New Roman" w:hAnsi="Times New Roman" w:eastAsia="方正仿宋_GBK" w:cs="方正仿宋_GBK"/>
          <w:bCs/>
          <w:sz w:val="32"/>
          <w:szCs w:val="32"/>
          <w:highlight w:val="none"/>
          <w:u w:val="none"/>
          <w:lang w:val="en-US" w:eastAsia="zh-CN"/>
        </w:rPr>
        <w:t>0.194</w:t>
      </w:r>
      <w:r>
        <w:rPr>
          <w:rFonts w:hint="eastAsia" w:ascii="Times New Roman" w:hAnsi="Times New Roman" w:eastAsia="方正仿宋_GBK" w:cs="方正仿宋_GBK"/>
          <w:bCs/>
          <w:sz w:val="32"/>
          <w:szCs w:val="32"/>
          <w:u w:val="none"/>
        </w:rPr>
        <w:t>公顷</w:t>
      </w:r>
      <w:r>
        <w:rPr>
          <w:rFonts w:hint="eastAsia" w:ascii="Times New Roman" w:hAnsi="Times New Roman" w:eastAsia="方正仿宋_GBK" w:cs="方正仿宋_GBK"/>
          <w:bCs/>
          <w:sz w:val="32"/>
          <w:szCs w:val="32"/>
          <w:u w:val="none"/>
          <w:lang w:eastAsia="zh-CN"/>
        </w:rPr>
        <w:t>；</w:t>
      </w:r>
      <w:r>
        <w:rPr>
          <w:rFonts w:hint="eastAsia" w:ascii="Times New Roman" w:hAnsi="Times New Roman" w:eastAsia="方正仿宋_GBK" w:cs="方正仿宋_GBK"/>
          <w:bCs/>
          <w:sz w:val="32"/>
          <w:szCs w:val="32"/>
          <w:u w:val="none"/>
          <w:lang w:val="en-US" w:eastAsia="zh-CN"/>
        </w:rPr>
        <w:t>未利用地</w:t>
      </w:r>
      <w:r>
        <w:rPr>
          <w:rFonts w:hint="eastAsia" w:ascii="Times New Roman" w:hAnsi="Times New Roman" w:eastAsia="方正仿宋_GBK" w:cs="方正仿宋_GBK"/>
          <w:bCs/>
          <w:sz w:val="32"/>
          <w:szCs w:val="32"/>
          <w:highlight w:val="none"/>
          <w:u w:val="none"/>
          <w:lang w:val="en-US" w:eastAsia="zh-CN"/>
        </w:rPr>
        <w:t>0.0045</w:t>
      </w:r>
      <w:r>
        <w:rPr>
          <w:rFonts w:hint="eastAsia" w:ascii="Times New Roman" w:hAnsi="Times New Roman" w:eastAsia="方正仿宋_GBK" w:cs="方正仿宋_GBK"/>
          <w:bCs/>
          <w:sz w:val="32"/>
          <w:szCs w:val="32"/>
          <w:u w:val="none"/>
          <w:lang w:val="en-US" w:eastAsia="zh-CN"/>
        </w:rPr>
        <w:t>公顷；建设用地</w:t>
      </w:r>
      <w:r>
        <w:rPr>
          <w:rFonts w:hint="eastAsia" w:ascii="Times New Roman" w:hAnsi="Times New Roman" w:eastAsia="方正仿宋_GBK" w:cs="方正仿宋_GBK"/>
          <w:bCs/>
          <w:sz w:val="32"/>
          <w:szCs w:val="32"/>
          <w:highlight w:val="none"/>
          <w:u w:val="none"/>
          <w:lang w:val="en-US" w:eastAsia="zh-CN"/>
        </w:rPr>
        <w:t>4.1173</w:t>
      </w:r>
      <w:r>
        <w:rPr>
          <w:rFonts w:hint="eastAsia" w:ascii="Times New Roman" w:hAnsi="Times New Roman" w:eastAsia="方正仿宋_GBK" w:cs="方正仿宋_GBK"/>
          <w:bCs/>
          <w:sz w:val="32"/>
          <w:szCs w:val="32"/>
          <w:u w:val="none"/>
          <w:lang w:val="en-US" w:eastAsia="zh-CN"/>
        </w:rPr>
        <w:t>公顷</w:t>
      </w:r>
      <w:r>
        <w:rPr>
          <w:rFonts w:hint="eastAsia" w:ascii="Times New Roman" w:hAnsi="Times New Roman" w:eastAsia="方正仿宋_GBK" w:cs="方正仿宋_GBK"/>
          <w:bCs/>
          <w:sz w:val="32"/>
          <w:szCs w:val="32"/>
          <w:u w:val="none"/>
        </w:rPr>
        <w:t>。四至范围详见</w:t>
      </w:r>
      <w:r>
        <w:rPr>
          <w:rFonts w:hint="eastAsia" w:ascii="Times New Roman" w:hAnsi="Times New Roman" w:eastAsia="方正仿宋_GBK" w:cs="方正仿宋_GBK"/>
          <w:bCs/>
          <w:sz w:val="32"/>
          <w:szCs w:val="32"/>
          <w:u w:val="none"/>
          <w:lang w:eastAsia="zh-CN"/>
        </w:rPr>
        <w:t>《</w:t>
      </w:r>
      <w:r>
        <w:rPr>
          <w:rFonts w:hint="eastAsia" w:ascii="Times New Roman" w:hAnsi="Times New Roman" w:eastAsia="方正仿宋_GBK" w:cs="方正仿宋_GBK"/>
          <w:bCs/>
          <w:sz w:val="32"/>
          <w:szCs w:val="32"/>
          <w:u w:val="none"/>
        </w:rPr>
        <w:t>被征地四至红线图（</w:t>
      </w:r>
      <w:r>
        <w:rPr>
          <w:rFonts w:hint="eastAsia" w:ascii="Times New Roman" w:hAnsi="Times New Roman" w:eastAsia="方正仿宋_GBK" w:cs="方正仿宋_GBK"/>
          <w:bCs/>
          <w:sz w:val="32"/>
          <w:szCs w:val="32"/>
          <w:u w:val="none"/>
          <w:lang w:val="en-US" w:eastAsia="zh-CN"/>
        </w:rPr>
        <w:t>惠阳区2026年度第十二批次</w:t>
      </w:r>
      <w:r>
        <w:rPr>
          <w:rFonts w:hint="eastAsia" w:ascii="Times New Roman" w:hAnsi="Times New Roman" w:eastAsia="方正仿宋_GBK" w:cs="方正仿宋_GBK"/>
          <w:bCs/>
          <w:sz w:val="32"/>
          <w:szCs w:val="32"/>
          <w:u w:val="none"/>
        </w:rPr>
        <w:t>）</w:t>
      </w:r>
      <w:r>
        <w:rPr>
          <w:rFonts w:hint="eastAsia" w:ascii="Times New Roman" w:hAnsi="Times New Roman" w:eastAsia="方正仿宋_GBK" w:cs="方正仿宋_GBK"/>
          <w:bCs/>
          <w:sz w:val="32"/>
          <w:szCs w:val="32"/>
          <w:u w:val="none"/>
          <w:lang w:eastAsia="zh-CN"/>
        </w:rPr>
        <w:t>》</w:t>
      </w:r>
      <w:r>
        <w:rPr>
          <w:rFonts w:hint="eastAsia" w:ascii="Times New Roman" w:hAnsi="Times New Roman" w:eastAsia="方正仿宋_GBK" w:cs="方正仿宋_GBK"/>
          <w:bCs/>
          <w:sz w:val="32"/>
          <w:szCs w:val="32"/>
          <w:u w:val="none"/>
        </w:rPr>
        <w:t>。</w:t>
      </w:r>
    </w:p>
    <w:p w14:paraId="617F033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黑体_GBK" w:cs="方正黑体_GBK"/>
          <w:b w:val="0"/>
          <w:bCs/>
          <w:sz w:val="32"/>
          <w:szCs w:val="32"/>
          <w:u w:val="none"/>
        </w:rPr>
      </w:pPr>
      <w:r>
        <w:rPr>
          <w:rFonts w:hint="eastAsia" w:ascii="Times New Roman" w:hAnsi="Times New Roman" w:eastAsia="方正黑体_GBK" w:cs="方正黑体_GBK"/>
          <w:b w:val="0"/>
          <w:bCs/>
          <w:sz w:val="32"/>
          <w:szCs w:val="32"/>
          <w:u w:val="none"/>
        </w:rPr>
        <w:t>二、征收目的</w:t>
      </w:r>
    </w:p>
    <w:p w14:paraId="20A769B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 w:cs="仿宋"/>
          <w:bCs/>
          <w:color w:val="auto"/>
          <w:sz w:val="32"/>
          <w:szCs w:val="32"/>
          <w:u w:val="none"/>
        </w:rPr>
      </w:pPr>
      <w:r>
        <w:rPr>
          <w:rFonts w:hint="eastAsia" w:ascii="Times New Roman" w:hAnsi="Times New Roman" w:eastAsia="方正仿宋_GBK" w:cs="方正仿宋_GBK"/>
          <w:bCs/>
          <w:color w:val="auto"/>
          <w:sz w:val="32"/>
          <w:szCs w:val="32"/>
          <w:u w:val="none"/>
        </w:rPr>
        <w:t>本次征收土地拟用于</w:t>
      </w:r>
      <w:r>
        <w:rPr>
          <w:rFonts w:hint="eastAsia" w:ascii="Times New Roman" w:hAnsi="Times New Roman" w:eastAsia="方正仿宋_GBK" w:cs="方正仿宋_GBK"/>
          <w:bCs/>
          <w:color w:val="auto"/>
          <w:sz w:val="32"/>
          <w:szCs w:val="32"/>
          <w:u w:val="none"/>
          <w:lang w:eastAsia="zh-CN"/>
        </w:rPr>
        <w:t>成片开发项目</w:t>
      </w:r>
      <w:r>
        <w:rPr>
          <w:rFonts w:hint="eastAsia" w:ascii="Times New Roman" w:hAnsi="Times New Roman" w:eastAsia="方正仿宋_GBK" w:cs="方正仿宋_GBK"/>
          <w:bCs/>
          <w:color w:val="auto"/>
          <w:sz w:val="32"/>
          <w:szCs w:val="32"/>
          <w:u w:val="none"/>
        </w:rPr>
        <w:t>。</w:t>
      </w:r>
    </w:p>
    <w:p w14:paraId="5D08D98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630" w:leftChars="0" w:right="0" w:rightChars="0"/>
        <w:jc w:val="both"/>
        <w:textAlignment w:val="auto"/>
        <w:outlineLvl w:val="9"/>
        <w:rPr>
          <w:rFonts w:hint="eastAsia" w:ascii="Times New Roman" w:hAnsi="Times New Roman" w:eastAsia="方正黑体_GBK" w:cs="方正黑体_GBK"/>
          <w:b w:val="0"/>
          <w:bCs w:val="0"/>
          <w:color w:val="auto"/>
          <w:sz w:val="32"/>
          <w:szCs w:val="32"/>
          <w:highlight w:val="none"/>
          <w:u w:val="none"/>
        </w:rPr>
      </w:pPr>
      <w:r>
        <w:rPr>
          <w:rFonts w:hint="eastAsia" w:ascii="Times New Roman" w:hAnsi="Times New Roman" w:eastAsia="方正黑体_GBK" w:cs="方正黑体_GBK"/>
          <w:b w:val="0"/>
          <w:bCs w:val="0"/>
          <w:color w:val="auto"/>
          <w:sz w:val="32"/>
          <w:szCs w:val="32"/>
          <w:highlight w:val="none"/>
          <w:u w:val="none"/>
          <w:lang w:eastAsia="zh-CN"/>
        </w:rPr>
        <w:t>三、</w:t>
      </w:r>
      <w:r>
        <w:rPr>
          <w:rFonts w:hint="eastAsia" w:ascii="Times New Roman" w:hAnsi="Times New Roman" w:eastAsia="方正黑体_GBK" w:cs="方正黑体_GBK"/>
          <w:b w:val="0"/>
          <w:bCs w:val="0"/>
          <w:color w:val="auto"/>
          <w:sz w:val="32"/>
          <w:szCs w:val="32"/>
          <w:highlight w:val="none"/>
          <w:u w:val="none"/>
        </w:rPr>
        <w:t>土地补偿及安置补助费</w:t>
      </w:r>
    </w:p>
    <w:p w14:paraId="7E6F351A">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eastAsia" w:ascii="Times New Roman" w:hAnsi="Times New Roman" w:eastAsia="方正仿宋_GBK" w:cs="方正仿宋_GBK"/>
          <w:bCs/>
          <w:color w:val="auto"/>
          <w:sz w:val="32"/>
          <w:szCs w:val="32"/>
          <w:highlight w:val="none"/>
          <w:u w:val="none"/>
          <w:lang w:eastAsia="zh-CN"/>
        </w:rPr>
      </w:pPr>
      <w:r>
        <w:rPr>
          <w:rFonts w:hint="eastAsia" w:ascii="Times New Roman" w:hAnsi="Times New Roman" w:eastAsia="方正仿宋_GBK" w:cs="方正仿宋_GBK"/>
          <w:bCs/>
          <w:color w:val="auto"/>
          <w:sz w:val="32"/>
          <w:szCs w:val="32"/>
          <w:highlight w:val="none"/>
          <w:u w:val="none"/>
          <w:lang w:val="en-US" w:eastAsia="zh-CN"/>
        </w:rPr>
        <w:t>根据《惠州市人民政府关于公布实施惠州市征收农用地区片综合地价的公告》（惠府公〔2024〕1号），拟征收土地属于区片一类：</w:t>
      </w:r>
    </w:p>
    <w:p w14:paraId="4E742F7D">
      <w:pPr>
        <w:pStyle w:val="76"/>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s="方正仿宋_GBK"/>
          <w:bCs/>
          <w:color w:val="auto"/>
          <w:sz w:val="32"/>
          <w:szCs w:val="32"/>
          <w:highlight w:val="none"/>
          <w:u w:val="none"/>
          <w:lang w:eastAsia="zh-CN"/>
        </w:rPr>
      </w:pPr>
      <w:r>
        <w:rPr>
          <w:rFonts w:hint="eastAsia" w:ascii="Times New Roman" w:hAnsi="Times New Roman" w:eastAsia="方正仿宋_GBK" w:cs="方正仿宋_GBK"/>
          <w:bCs/>
          <w:sz w:val="32"/>
          <w:szCs w:val="32"/>
          <w:highlight w:val="none"/>
          <w:u w:val="none"/>
          <w:lang w:val="en-US" w:eastAsia="zh-CN"/>
        </w:rPr>
        <w:t>征收耕</w:t>
      </w:r>
      <w:r>
        <w:rPr>
          <w:rFonts w:hint="eastAsia" w:ascii="Times New Roman" w:hAnsi="Times New Roman" w:eastAsia="方正仿宋_GBK" w:cs="方正仿宋_GBK"/>
          <w:bCs/>
          <w:sz w:val="32"/>
          <w:szCs w:val="32"/>
          <w:highlight w:val="none"/>
          <w:u w:val="none"/>
          <w:lang w:eastAsia="zh-CN"/>
        </w:rPr>
        <w:t>地</w:t>
      </w:r>
      <w:r>
        <w:rPr>
          <w:rFonts w:hint="eastAsia" w:ascii="Times New Roman" w:hAnsi="Times New Roman" w:eastAsia="方正仿宋_GBK" w:cs="方正仿宋_GBK"/>
          <w:bCs/>
          <w:sz w:val="32"/>
          <w:szCs w:val="32"/>
          <w:highlight w:val="none"/>
          <w:u w:val="none"/>
          <w:lang w:val="en-US" w:eastAsia="zh-CN"/>
        </w:rPr>
        <w:t>1.4999</w:t>
      </w:r>
      <w:r>
        <w:rPr>
          <w:rFonts w:hint="eastAsia" w:ascii="Times New Roman" w:hAnsi="Times New Roman" w:eastAsia="方正仿宋_GBK" w:cs="方正仿宋_GBK"/>
          <w:bCs/>
          <w:sz w:val="32"/>
          <w:szCs w:val="32"/>
          <w:highlight w:val="none"/>
          <w:u w:val="none"/>
        </w:rPr>
        <w:t>公顷</w:t>
      </w:r>
      <w:r>
        <w:rPr>
          <w:rFonts w:hint="eastAsia" w:ascii="Times New Roman" w:hAnsi="Times New Roman" w:eastAsia="方正仿宋_GBK" w:cs="方正仿宋_GBK"/>
          <w:bCs/>
          <w:sz w:val="32"/>
          <w:szCs w:val="32"/>
          <w:highlight w:val="none"/>
          <w:u w:val="none"/>
          <w:lang w:eastAsia="zh-CN"/>
        </w:rPr>
        <w:t>，</w:t>
      </w:r>
      <w:r>
        <w:rPr>
          <w:rFonts w:hint="eastAsia" w:ascii="Times New Roman" w:hAnsi="Times New Roman" w:eastAsia="方正仿宋_GBK" w:cs="方正仿宋_GBK"/>
          <w:bCs/>
          <w:color w:val="auto"/>
          <w:sz w:val="32"/>
          <w:szCs w:val="32"/>
          <w:highlight w:val="none"/>
          <w:u w:val="none"/>
        </w:rPr>
        <w:t>土地补偿和安置补助费标准为</w:t>
      </w:r>
      <w:r>
        <w:rPr>
          <w:rFonts w:hint="eastAsia" w:ascii="Times New Roman" w:hAnsi="Times New Roman" w:eastAsia="方正仿宋_GBK" w:cs="方正仿宋_GBK"/>
          <w:bCs/>
          <w:color w:val="auto"/>
          <w:sz w:val="32"/>
          <w:szCs w:val="32"/>
          <w:highlight w:val="none"/>
          <w:u w:val="none"/>
          <w:lang w:val="en-US" w:eastAsia="zh-CN"/>
        </w:rPr>
        <w:t>8.4万元</w:t>
      </w:r>
      <w:r>
        <w:rPr>
          <w:rFonts w:hint="eastAsia" w:ascii="Times New Roman" w:hAnsi="Times New Roman" w:eastAsia="方正仿宋_GBK" w:cs="方正仿宋_GBK"/>
          <w:bCs/>
          <w:color w:val="auto"/>
          <w:sz w:val="32"/>
          <w:szCs w:val="32"/>
          <w:highlight w:val="none"/>
          <w:u w:val="none"/>
        </w:rPr>
        <w:t>/</w:t>
      </w:r>
      <w:r>
        <w:rPr>
          <w:rFonts w:hint="eastAsia" w:ascii="Times New Roman" w:hAnsi="Times New Roman" w:eastAsia="方正仿宋_GBK" w:cs="方正仿宋_GBK"/>
          <w:bCs/>
          <w:color w:val="auto"/>
          <w:sz w:val="32"/>
          <w:szCs w:val="32"/>
          <w:highlight w:val="none"/>
          <w:u w:val="none"/>
          <w:lang w:val="en-US" w:eastAsia="zh-CN"/>
        </w:rPr>
        <w:t>亩</w:t>
      </w:r>
      <w:r>
        <w:rPr>
          <w:rFonts w:hint="eastAsia" w:ascii="Times New Roman" w:hAnsi="Times New Roman" w:eastAsia="方正仿宋_GBK" w:cs="方正仿宋_GBK"/>
          <w:bCs/>
          <w:color w:val="auto"/>
          <w:sz w:val="32"/>
          <w:szCs w:val="32"/>
          <w:highlight w:val="none"/>
          <w:u w:val="none"/>
          <w:lang w:eastAsia="zh-CN"/>
        </w:rPr>
        <w:t>（</w:t>
      </w:r>
      <w:r>
        <w:rPr>
          <w:rFonts w:hint="eastAsia" w:ascii="Times New Roman" w:hAnsi="Times New Roman" w:eastAsia="方正仿宋_GBK" w:cs="方正仿宋_GBK"/>
          <w:bCs/>
          <w:color w:val="auto"/>
          <w:sz w:val="32"/>
          <w:szCs w:val="32"/>
          <w:highlight w:val="none"/>
          <w:u w:val="none"/>
          <w:lang w:val="en-US" w:eastAsia="zh-CN"/>
        </w:rPr>
        <w:t>折算126</w:t>
      </w:r>
      <w:r>
        <w:rPr>
          <w:rFonts w:hint="eastAsia" w:ascii="Times New Roman" w:hAnsi="Times New Roman" w:eastAsia="方正仿宋_GBK" w:cs="方正仿宋_GBK"/>
          <w:bCs/>
          <w:color w:val="auto"/>
          <w:sz w:val="32"/>
          <w:szCs w:val="32"/>
          <w:highlight w:val="none"/>
          <w:u w:val="none"/>
        </w:rPr>
        <w:t>万元/公顷</w:t>
      </w:r>
      <w:r>
        <w:rPr>
          <w:rFonts w:hint="eastAsia" w:ascii="Times New Roman" w:hAnsi="Times New Roman" w:eastAsia="方正仿宋_GBK" w:cs="方正仿宋_GBK"/>
          <w:bCs/>
          <w:color w:val="auto"/>
          <w:sz w:val="32"/>
          <w:szCs w:val="32"/>
          <w:highlight w:val="none"/>
          <w:u w:val="none"/>
          <w:lang w:eastAsia="zh-CN"/>
        </w:rPr>
        <w:t>）</w:t>
      </w:r>
      <w:r>
        <w:rPr>
          <w:rFonts w:hint="eastAsia" w:ascii="Times New Roman" w:hAnsi="Times New Roman" w:eastAsia="方正仿宋_GBK" w:cs="方正仿宋_GBK"/>
          <w:bCs/>
          <w:color w:val="auto"/>
          <w:sz w:val="32"/>
          <w:szCs w:val="32"/>
          <w:highlight w:val="none"/>
          <w:u w:val="none"/>
        </w:rPr>
        <w:t>，需补偿费188.9874万元</w:t>
      </w:r>
      <w:r>
        <w:rPr>
          <w:rFonts w:hint="eastAsia" w:ascii="Times New Roman" w:hAnsi="Times New Roman" w:eastAsia="方正仿宋_GBK" w:cs="方正仿宋_GBK"/>
          <w:bCs/>
          <w:color w:val="auto"/>
          <w:sz w:val="32"/>
          <w:szCs w:val="32"/>
          <w:highlight w:val="none"/>
          <w:u w:val="none"/>
          <w:lang w:eastAsia="zh-CN"/>
        </w:rPr>
        <w:t>；</w:t>
      </w:r>
    </w:p>
    <w:p w14:paraId="3964416C">
      <w:pPr>
        <w:keepNext w:val="0"/>
        <w:keepLines w:val="0"/>
        <w:pageBreakBefore w:val="0"/>
        <w:widowControl w:val="0"/>
        <w:kinsoku/>
        <w:wordWrap/>
        <w:overflowPunct/>
        <w:topLinePunct w:val="0"/>
        <w:autoSpaceDE/>
        <w:autoSpaceDN/>
        <w:bidi w:val="0"/>
        <w:adjustRightInd/>
        <w:snapToGrid/>
        <w:spacing w:line="600" w:lineRule="exact"/>
        <w:ind w:right="0" w:rightChars="0" w:firstLine="643"/>
        <w:jc w:val="both"/>
        <w:textAlignment w:val="auto"/>
        <w:outlineLvl w:val="9"/>
        <w:rPr>
          <w:rFonts w:hint="eastAsia" w:ascii="Times New Roman" w:hAnsi="Times New Roman" w:eastAsia="方正仿宋_GBK" w:cs="方正仿宋_GBK"/>
          <w:bCs/>
          <w:color w:val="auto"/>
          <w:sz w:val="32"/>
          <w:szCs w:val="32"/>
          <w:highlight w:val="none"/>
          <w:u w:val="none"/>
          <w:lang w:eastAsia="zh-CN"/>
        </w:rPr>
      </w:pPr>
      <w:r>
        <w:rPr>
          <w:rFonts w:hint="eastAsia" w:ascii="Times New Roman" w:hAnsi="Times New Roman" w:eastAsia="方正仿宋_GBK" w:cs="方正仿宋_GBK"/>
          <w:bCs/>
          <w:sz w:val="32"/>
          <w:szCs w:val="32"/>
          <w:highlight w:val="none"/>
          <w:u w:val="none"/>
          <w:lang w:val="en-US" w:eastAsia="zh-CN"/>
        </w:rPr>
        <w:t>征收</w:t>
      </w:r>
      <w:r>
        <w:rPr>
          <w:rFonts w:hint="eastAsia" w:ascii="Times New Roman" w:hAnsi="Times New Roman" w:eastAsia="方正仿宋_GBK" w:cs="方正仿宋_GBK"/>
          <w:bCs/>
          <w:sz w:val="32"/>
          <w:szCs w:val="32"/>
          <w:highlight w:val="none"/>
          <w:u w:val="none"/>
          <w:lang w:eastAsia="zh-CN"/>
        </w:rPr>
        <w:t>园地</w:t>
      </w:r>
      <w:r>
        <w:rPr>
          <w:rFonts w:hint="eastAsia" w:ascii="Times New Roman" w:hAnsi="Times New Roman" w:eastAsia="方正仿宋_GBK" w:cs="方正仿宋_GBK"/>
          <w:bCs/>
          <w:sz w:val="32"/>
          <w:szCs w:val="32"/>
          <w:highlight w:val="none"/>
          <w:u w:val="none"/>
          <w:lang w:val="en-US" w:eastAsia="zh-CN"/>
        </w:rPr>
        <w:t>0.1824</w:t>
      </w:r>
      <w:r>
        <w:rPr>
          <w:rFonts w:hint="eastAsia" w:ascii="Times New Roman" w:hAnsi="Times New Roman" w:eastAsia="方正仿宋_GBK" w:cs="方正仿宋_GBK"/>
          <w:bCs/>
          <w:sz w:val="32"/>
          <w:szCs w:val="32"/>
          <w:highlight w:val="none"/>
          <w:u w:val="none"/>
        </w:rPr>
        <w:t>公顷</w:t>
      </w:r>
      <w:r>
        <w:rPr>
          <w:rFonts w:hint="eastAsia" w:ascii="Times New Roman" w:hAnsi="Times New Roman" w:eastAsia="方正仿宋_GBK" w:cs="方正仿宋_GBK"/>
          <w:bCs/>
          <w:sz w:val="32"/>
          <w:szCs w:val="32"/>
          <w:highlight w:val="none"/>
          <w:u w:val="none"/>
          <w:lang w:eastAsia="zh-CN"/>
        </w:rPr>
        <w:t>，</w:t>
      </w:r>
      <w:r>
        <w:rPr>
          <w:rFonts w:hint="eastAsia" w:ascii="Times New Roman" w:hAnsi="Times New Roman" w:eastAsia="方正仿宋_GBK" w:cs="方正仿宋_GBK"/>
          <w:bCs/>
          <w:color w:val="auto"/>
          <w:sz w:val="32"/>
          <w:szCs w:val="32"/>
          <w:highlight w:val="none"/>
          <w:u w:val="none"/>
        </w:rPr>
        <w:t>土地补偿和安置补助费标准为</w:t>
      </w:r>
      <w:r>
        <w:rPr>
          <w:rFonts w:hint="eastAsia" w:ascii="Times New Roman" w:hAnsi="Times New Roman" w:eastAsia="方正仿宋_GBK" w:cs="方正仿宋_GBK"/>
          <w:bCs/>
          <w:color w:val="auto"/>
          <w:sz w:val="32"/>
          <w:szCs w:val="32"/>
          <w:highlight w:val="none"/>
          <w:u w:val="none"/>
          <w:lang w:val="en-US" w:eastAsia="zh-CN"/>
        </w:rPr>
        <w:t>8.4万元</w:t>
      </w:r>
      <w:r>
        <w:rPr>
          <w:rFonts w:hint="eastAsia" w:ascii="Times New Roman" w:hAnsi="Times New Roman" w:eastAsia="方正仿宋_GBK" w:cs="方正仿宋_GBK"/>
          <w:bCs/>
          <w:color w:val="auto"/>
          <w:sz w:val="32"/>
          <w:szCs w:val="32"/>
          <w:highlight w:val="none"/>
          <w:u w:val="none"/>
        </w:rPr>
        <w:t>/</w:t>
      </w:r>
      <w:r>
        <w:rPr>
          <w:rFonts w:hint="eastAsia" w:ascii="Times New Roman" w:hAnsi="Times New Roman" w:eastAsia="方正仿宋_GBK" w:cs="方正仿宋_GBK"/>
          <w:bCs/>
          <w:color w:val="auto"/>
          <w:sz w:val="32"/>
          <w:szCs w:val="32"/>
          <w:highlight w:val="none"/>
          <w:u w:val="none"/>
          <w:lang w:val="en-US" w:eastAsia="zh-CN"/>
        </w:rPr>
        <w:t>亩</w:t>
      </w:r>
      <w:r>
        <w:rPr>
          <w:rFonts w:hint="eastAsia" w:ascii="Times New Roman" w:hAnsi="Times New Roman" w:eastAsia="方正仿宋_GBK" w:cs="方正仿宋_GBK"/>
          <w:bCs/>
          <w:color w:val="auto"/>
          <w:sz w:val="32"/>
          <w:szCs w:val="32"/>
          <w:highlight w:val="none"/>
          <w:u w:val="none"/>
          <w:lang w:eastAsia="zh-CN"/>
        </w:rPr>
        <w:t>（</w:t>
      </w:r>
      <w:r>
        <w:rPr>
          <w:rFonts w:hint="eastAsia" w:ascii="Times New Roman" w:hAnsi="Times New Roman" w:eastAsia="方正仿宋_GBK" w:cs="方正仿宋_GBK"/>
          <w:bCs/>
          <w:color w:val="auto"/>
          <w:sz w:val="32"/>
          <w:szCs w:val="32"/>
          <w:highlight w:val="none"/>
          <w:u w:val="none"/>
          <w:lang w:val="en-US" w:eastAsia="zh-CN"/>
        </w:rPr>
        <w:t>折算126</w:t>
      </w:r>
      <w:r>
        <w:rPr>
          <w:rFonts w:hint="eastAsia" w:ascii="Times New Roman" w:hAnsi="Times New Roman" w:eastAsia="方正仿宋_GBK" w:cs="方正仿宋_GBK"/>
          <w:bCs/>
          <w:color w:val="auto"/>
          <w:sz w:val="32"/>
          <w:szCs w:val="32"/>
          <w:highlight w:val="none"/>
          <w:u w:val="none"/>
        </w:rPr>
        <w:t>万元/公顷</w:t>
      </w:r>
      <w:r>
        <w:rPr>
          <w:rFonts w:hint="eastAsia" w:ascii="Times New Roman" w:hAnsi="Times New Roman" w:eastAsia="方正仿宋_GBK" w:cs="方正仿宋_GBK"/>
          <w:bCs/>
          <w:color w:val="auto"/>
          <w:sz w:val="32"/>
          <w:szCs w:val="32"/>
          <w:highlight w:val="none"/>
          <w:u w:val="none"/>
          <w:lang w:eastAsia="zh-CN"/>
        </w:rPr>
        <w:t>）</w:t>
      </w:r>
      <w:r>
        <w:rPr>
          <w:rFonts w:hint="eastAsia" w:ascii="Times New Roman" w:hAnsi="Times New Roman" w:eastAsia="方正仿宋_GBK" w:cs="方正仿宋_GBK"/>
          <w:bCs/>
          <w:color w:val="auto"/>
          <w:sz w:val="32"/>
          <w:szCs w:val="32"/>
          <w:highlight w:val="none"/>
          <w:u w:val="none"/>
        </w:rPr>
        <w:t>，需补偿费22.9824万元</w:t>
      </w:r>
      <w:r>
        <w:rPr>
          <w:rFonts w:hint="eastAsia" w:ascii="Times New Roman" w:hAnsi="Times New Roman" w:eastAsia="方正仿宋_GBK" w:cs="方正仿宋_GBK"/>
          <w:bCs/>
          <w:color w:val="auto"/>
          <w:sz w:val="32"/>
          <w:szCs w:val="32"/>
          <w:highlight w:val="none"/>
          <w:u w:val="none"/>
          <w:lang w:eastAsia="zh-CN"/>
        </w:rPr>
        <w:t>；</w:t>
      </w:r>
    </w:p>
    <w:p w14:paraId="549C98E5">
      <w:pPr>
        <w:keepNext w:val="0"/>
        <w:keepLines w:val="0"/>
        <w:pageBreakBefore w:val="0"/>
        <w:widowControl w:val="0"/>
        <w:kinsoku/>
        <w:wordWrap/>
        <w:overflowPunct/>
        <w:topLinePunct w:val="0"/>
        <w:autoSpaceDE/>
        <w:autoSpaceDN/>
        <w:bidi w:val="0"/>
        <w:adjustRightInd/>
        <w:snapToGrid/>
        <w:spacing w:line="600" w:lineRule="exact"/>
        <w:ind w:right="0" w:rightChars="0" w:firstLine="643"/>
        <w:jc w:val="both"/>
        <w:textAlignment w:val="auto"/>
        <w:outlineLvl w:val="9"/>
        <w:rPr>
          <w:rFonts w:hint="eastAsia" w:ascii="Times New Roman" w:hAnsi="Times New Roman" w:eastAsia="方正仿宋_GBK" w:cs="方正仿宋_GBK"/>
          <w:bCs/>
          <w:color w:val="auto"/>
          <w:sz w:val="32"/>
          <w:szCs w:val="32"/>
          <w:highlight w:val="none"/>
          <w:u w:val="none"/>
          <w:lang w:eastAsia="zh-CN"/>
        </w:rPr>
      </w:pPr>
      <w:r>
        <w:rPr>
          <w:rFonts w:hint="eastAsia" w:ascii="Times New Roman" w:hAnsi="Times New Roman" w:eastAsia="方正仿宋_GBK" w:cs="方正仿宋_GBK"/>
          <w:bCs/>
          <w:sz w:val="32"/>
          <w:szCs w:val="32"/>
          <w:highlight w:val="none"/>
          <w:u w:val="none"/>
          <w:lang w:val="en-US" w:eastAsia="zh-CN"/>
        </w:rPr>
        <w:t>征收</w:t>
      </w:r>
      <w:r>
        <w:rPr>
          <w:rFonts w:hint="eastAsia" w:ascii="Times New Roman" w:hAnsi="Times New Roman" w:eastAsia="方正仿宋_GBK" w:cs="方正仿宋_GBK"/>
          <w:bCs/>
          <w:sz w:val="32"/>
          <w:szCs w:val="32"/>
          <w:highlight w:val="none"/>
          <w:u w:val="none"/>
          <w:lang w:eastAsia="zh-CN"/>
        </w:rPr>
        <w:t>林地</w:t>
      </w:r>
      <w:r>
        <w:rPr>
          <w:rFonts w:hint="eastAsia" w:ascii="Times New Roman" w:hAnsi="Times New Roman" w:eastAsia="方正仿宋_GBK" w:cs="方正仿宋_GBK"/>
          <w:bCs/>
          <w:sz w:val="32"/>
          <w:szCs w:val="32"/>
          <w:highlight w:val="none"/>
          <w:u w:val="none"/>
          <w:lang w:val="en-US" w:eastAsia="zh-CN"/>
        </w:rPr>
        <w:t>0.0017</w:t>
      </w:r>
      <w:r>
        <w:rPr>
          <w:rFonts w:hint="eastAsia" w:ascii="Times New Roman" w:hAnsi="Times New Roman" w:eastAsia="方正仿宋_GBK" w:cs="方正仿宋_GBK"/>
          <w:bCs/>
          <w:sz w:val="32"/>
          <w:szCs w:val="32"/>
          <w:highlight w:val="none"/>
          <w:u w:val="none"/>
        </w:rPr>
        <w:t>公顷</w:t>
      </w:r>
      <w:r>
        <w:rPr>
          <w:rFonts w:hint="eastAsia" w:ascii="Times New Roman" w:hAnsi="Times New Roman" w:eastAsia="方正仿宋_GBK" w:cs="方正仿宋_GBK"/>
          <w:bCs/>
          <w:sz w:val="32"/>
          <w:szCs w:val="32"/>
          <w:highlight w:val="none"/>
          <w:u w:val="none"/>
          <w:lang w:eastAsia="zh-CN"/>
        </w:rPr>
        <w:t>，</w:t>
      </w:r>
      <w:r>
        <w:rPr>
          <w:rFonts w:hint="eastAsia" w:ascii="Times New Roman" w:hAnsi="Times New Roman" w:eastAsia="方正仿宋_GBK" w:cs="方正仿宋_GBK"/>
          <w:bCs/>
          <w:color w:val="auto"/>
          <w:sz w:val="32"/>
          <w:szCs w:val="32"/>
          <w:highlight w:val="none"/>
          <w:u w:val="none"/>
        </w:rPr>
        <w:t>土地补偿和安置补助费标准为</w:t>
      </w:r>
      <w:r>
        <w:rPr>
          <w:rFonts w:hint="eastAsia" w:ascii="Times New Roman" w:hAnsi="Times New Roman" w:eastAsia="方正仿宋_GBK" w:cs="方正仿宋_GBK"/>
          <w:bCs/>
          <w:color w:val="auto"/>
          <w:sz w:val="32"/>
          <w:szCs w:val="32"/>
          <w:highlight w:val="none"/>
          <w:u w:val="none"/>
          <w:lang w:val="en-US" w:eastAsia="zh-CN"/>
        </w:rPr>
        <w:t>4.62万元</w:t>
      </w:r>
      <w:r>
        <w:rPr>
          <w:rFonts w:hint="eastAsia" w:ascii="Times New Roman" w:hAnsi="Times New Roman" w:eastAsia="方正仿宋_GBK" w:cs="方正仿宋_GBK"/>
          <w:bCs/>
          <w:color w:val="auto"/>
          <w:sz w:val="32"/>
          <w:szCs w:val="32"/>
          <w:highlight w:val="none"/>
          <w:u w:val="none"/>
        </w:rPr>
        <w:t>/</w:t>
      </w:r>
      <w:r>
        <w:rPr>
          <w:rFonts w:hint="eastAsia" w:ascii="Times New Roman" w:hAnsi="Times New Roman" w:eastAsia="方正仿宋_GBK" w:cs="方正仿宋_GBK"/>
          <w:bCs/>
          <w:color w:val="auto"/>
          <w:sz w:val="32"/>
          <w:szCs w:val="32"/>
          <w:highlight w:val="none"/>
          <w:u w:val="none"/>
          <w:lang w:val="en-US" w:eastAsia="zh-CN"/>
        </w:rPr>
        <w:t>亩</w:t>
      </w:r>
      <w:r>
        <w:rPr>
          <w:rFonts w:hint="eastAsia" w:ascii="Times New Roman" w:hAnsi="Times New Roman" w:eastAsia="方正仿宋_GBK" w:cs="方正仿宋_GBK"/>
          <w:bCs/>
          <w:color w:val="auto"/>
          <w:sz w:val="32"/>
          <w:szCs w:val="32"/>
          <w:highlight w:val="none"/>
          <w:u w:val="none"/>
          <w:lang w:eastAsia="zh-CN"/>
        </w:rPr>
        <w:t>（</w:t>
      </w:r>
      <w:r>
        <w:rPr>
          <w:rFonts w:hint="eastAsia" w:ascii="Times New Roman" w:hAnsi="Times New Roman" w:eastAsia="方正仿宋_GBK" w:cs="方正仿宋_GBK"/>
          <w:bCs/>
          <w:color w:val="auto"/>
          <w:sz w:val="32"/>
          <w:szCs w:val="32"/>
          <w:highlight w:val="none"/>
          <w:u w:val="none"/>
          <w:lang w:val="en-US" w:eastAsia="zh-CN"/>
        </w:rPr>
        <w:t>折算69.3</w:t>
      </w:r>
      <w:r>
        <w:rPr>
          <w:rFonts w:hint="eastAsia" w:ascii="Times New Roman" w:hAnsi="Times New Roman" w:eastAsia="方正仿宋_GBK" w:cs="方正仿宋_GBK"/>
          <w:bCs/>
          <w:color w:val="auto"/>
          <w:sz w:val="32"/>
          <w:szCs w:val="32"/>
          <w:highlight w:val="none"/>
          <w:u w:val="none"/>
        </w:rPr>
        <w:t>万元/公顷</w:t>
      </w:r>
      <w:r>
        <w:rPr>
          <w:rFonts w:hint="eastAsia" w:ascii="Times New Roman" w:hAnsi="Times New Roman" w:eastAsia="方正仿宋_GBK" w:cs="方正仿宋_GBK"/>
          <w:bCs/>
          <w:color w:val="auto"/>
          <w:sz w:val="32"/>
          <w:szCs w:val="32"/>
          <w:highlight w:val="none"/>
          <w:u w:val="none"/>
          <w:lang w:eastAsia="zh-CN"/>
        </w:rPr>
        <w:t>）</w:t>
      </w:r>
      <w:r>
        <w:rPr>
          <w:rFonts w:hint="eastAsia" w:ascii="Times New Roman" w:hAnsi="Times New Roman" w:eastAsia="方正仿宋_GBK" w:cs="方正仿宋_GBK"/>
          <w:bCs/>
          <w:color w:val="auto"/>
          <w:sz w:val="32"/>
          <w:szCs w:val="32"/>
          <w:highlight w:val="none"/>
          <w:u w:val="none"/>
        </w:rPr>
        <w:t>，需补偿费0.1178万元</w:t>
      </w:r>
      <w:r>
        <w:rPr>
          <w:rFonts w:hint="eastAsia" w:ascii="Times New Roman" w:hAnsi="Times New Roman" w:eastAsia="方正仿宋_GBK" w:cs="方正仿宋_GBK"/>
          <w:bCs/>
          <w:color w:val="auto"/>
          <w:sz w:val="32"/>
          <w:szCs w:val="32"/>
          <w:highlight w:val="none"/>
          <w:u w:val="none"/>
          <w:lang w:eastAsia="zh-CN"/>
        </w:rPr>
        <w:t>；</w:t>
      </w:r>
    </w:p>
    <w:p w14:paraId="7DCC4A3B">
      <w:pPr>
        <w:keepNext w:val="0"/>
        <w:keepLines w:val="0"/>
        <w:pageBreakBefore w:val="0"/>
        <w:widowControl w:val="0"/>
        <w:kinsoku/>
        <w:wordWrap/>
        <w:overflowPunct/>
        <w:topLinePunct w:val="0"/>
        <w:autoSpaceDE/>
        <w:autoSpaceDN/>
        <w:bidi w:val="0"/>
        <w:adjustRightInd/>
        <w:snapToGrid/>
        <w:spacing w:line="600" w:lineRule="exact"/>
        <w:ind w:right="0" w:rightChars="0" w:firstLine="643"/>
        <w:jc w:val="both"/>
        <w:textAlignment w:val="auto"/>
        <w:outlineLvl w:val="9"/>
        <w:rPr>
          <w:rFonts w:hint="eastAsia" w:ascii="Times New Roman" w:hAnsi="Times New Roman" w:eastAsia="方正仿宋_GBK" w:cs="方正仿宋_GBK"/>
          <w:bCs/>
          <w:color w:val="auto"/>
          <w:sz w:val="32"/>
          <w:szCs w:val="32"/>
          <w:highlight w:val="none"/>
          <w:u w:val="none"/>
          <w:lang w:eastAsia="zh-CN"/>
        </w:rPr>
      </w:pPr>
      <w:r>
        <w:rPr>
          <w:rFonts w:hint="eastAsia" w:ascii="Times New Roman" w:hAnsi="Times New Roman" w:eastAsia="方正仿宋_GBK" w:cs="方正仿宋_GBK"/>
          <w:bCs/>
          <w:sz w:val="32"/>
          <w:szCs w:val="32"/>
          <w:highlight w:val="none"/>
          <w:u w:val="none"/>
          <w:lang w:val="en-US" w:eastAsia="zh-CN"/>
        </w:rPr>
        <w:t>征收草</w:t>
      </w:r>
      <w:r>
        <w:rPr>
          <w:rFonts w:hint="eastAsia" w:ascii="Times New Roman" w:hAnsi="Times New Roman" w:eastAsia="方正仿宋_GBK" w:cs="方正仿宋_GBK"/>
          <w:bCs/>
          <w:sz w:val="32"/>
          <w:szCs w:val="32"/>
          <w:highlight w:val="none"/>
          <w:u w:val="none"/>
          <w:lang w:eastAsia="zh-CN"/>
        </w:rPr>
        <w:t>地</w:t>
      </w:r>
      <w:r>
        <w:rPr>
          <w:rFonts w:hint="eastAsia" w:ascii="Times New Roman" w:hAnsi="Times New Roman" w:eastAsia="方正仿宋_GBK" w:cs="方正仿宋_GBK"/>
          <w:bCs/>
          <w:sz w:val="32"/>
          <w:szCs w:val="32"/>
          <w:highlight w:val="none"/>
          <w:u w:val="none"/>
          <w:lang w:val="en-US" w:eastAsia="zh-CN"/>
        </w:rPr>
        <w:t>0.194</w:t>
      </w:r>
      <w:r>
        <w:rPr>
          <w:rFonts w:hint="eastAsia" w:ascii="Times New Roman" w:hAnsi="Times New Roman" w:eastAsia="方正仿宋_GBK" w:cs="方正仿宋_GBK"/>
          <w:bCs/>
          <w:sz w:val="32"/>
          <w:szCs w:val="32"/>
          <w:highlight w:val="none"/>
          <w:u w:val="none"/>
        </w:rPr>
        <w:t>公顷</w:t>
      </w:r>
      <w:r>
        <w:rPr>
          <w:rFonts w:hint="eastAsia" w:ascii="Times New Roman" w:hAnsi="Times New Roman" w:eastAsia="方正仿宋_GBK" w:cs="方正仿宋_GBK"/>
          <w:bCs/>
          <w:sz w:val="32"/>
          <w:szCs w:val="32"/>
          <w:highlight w:val="none"/>
          <w:u w:val="none"/>
          <w:lang w:eastAsia="zh-CN"/>
        </w:rPr>
        <w:t>，</w:t>
      </w:r>
      <w:r>
        <w:rPr>
          <w:rFonts w:hint="eastAsia" w:ascii="Times New Roman" w:hAnsi="Times New Roman" w:eastAsia="方正仿宋_GBK" w:cs="方正仿宋_GBK"/>
          <w:bCs/>
          <w:color w:val="auto"/>
          <w:sz w:val="32"/>
          <w:szCs w:val="32"/>
          <w:highlight w:val="none"/>
          <w:u w:val="none"/>
        </w:rPr>
        <w:t>土地补偿和安置补助费标准为</w:t>
      </w:r>
      <w:r>
        <w:rPr>
          <w:rFonts w:hint="eastAsia" w:ascii="Times New Roman" w:hAnsi="Times New Roman" w:eastAsia="方正仿宋_GBK" w:cs="方正仿宋_GBK"/>
          <w:bCs/>
          <w:color w:val="auto"/>
          <w:sz w:val="32"/>
          <w:szCs w:val="32"/>
          <w:highlight w:val="none"/>
          <w:u w:val="none"/>
          <w:lang w:val="en-US" w:eastAsia="zh-CN"/>
        </w:rPr>
        <w:t>8.4万元</w:t>
      </w:r>
      <w:r>
        <w:rPr>
          <w:rFonts w:hint="eastAsia" w:ascii="Times New Roman" w:hAnsi="Times New Roman" w:eastAsia="方正仿宋_GBK" w:cs="方正仿宋_GBK"/>
          <w:bCs/>
          <w:color w:val="auto"/>
          <w:sz w:val="32"/>
          <w:szCs w:val="32"/>
          <w:highlight w:val="none"/>
          <w:u w:val="none"/>
        </w:rPr>
        <w:t>/</w:t>
      </w:r>
      <w:r>
        <w:rPr>
          <w:rFonts w:hint="eastAsia" w:ascii="Times New Roman" w:hAnsi="Times New Roman" w:eastAsia="方正仿宋_GBK" w:cs="方正仿宋_GBK"/>
          <w:bCs/>
          <w:color w:val="auto"/>
          <w:sz w:val="32"/>
          <w:szCs w:val="32"/>
          <w:highlight w:val="none"/>
          <w:u w:val="none"/>
          <w:lang w:val="en-US" w:eastAsia="zh-CN"/>
        </w:rPr>
        <w:t>亩</w:t>
      </w:r>
      <w:r>
        <w:rPr>
          <w:rFonts w:hint="eastAsia" w:ascii="Times New Roman" w:hAnsi="Times New Roman" w:eastAsia="方正仿宋_GBK" w:cs="方正仿宋_GBK"/>
          <w:bCs/>
          <w:color w:val="auto"/>
          <w:sz w:val="32"/>
          <w:szCs w:val="32"/>
          <w:highlight w:val="none"/>
          <w:u w:val="none"/>
          <w:lang w:eastAsia="zh-CN"/>
        </w:rPr>
        <w:t>（</w:t>
      </w:r>
      <w:r>
        <w:rPr>
          <w:rFonts w:hint="eastAsia" w:ascii="Times New Roman" w:hAnsi="Times New Roman" w:eastAsia="方正仿宋_GBK" w:cs="方正仿宋_GBK"/>
          <w:bCs/>
          <w:color w:val="auto"/>
          <w:sz w:val="32"/>
          <w:szCs w:val="32"/>
          <w:highlight w:val="none"/>
          <w:u w:val="none"/>
          <w:lang w:val="en-US" w:eastAsia="zh-CN"/>
        </w:rPr>
        <w:t>折算126</w:t>
      </w:r>
      <w:r>
        <w:rPr>
          <w:rFonts w:hint="eastAsia" w:ascii="Times New Roman" w:hAnsi="Times New Roman" w:eastAsia="方正仿宋_GBK" w:cs="方正仿宋_GBK"/>
          <w:bCs/>
          <w:color w:val="auto"/>
          <w:sz w:val="32"/>
          <w:szCs w:val="32"/>
          <w:highlight w:val="none"/>
          <w:u w:val="none"/>
        </w:rPr>
        <w:t>万元/公顷</w:t>
      </w:r>
      <w:r>
        <w:rPr>
          <w:rFonts w:hint="eastAsia" w:ascii="Times New Roman" w:hAnsi="Times New Roman" w:eastAsia="方正仿宋_GBK" w:cs="方正仿宋_GBK"/>
          <w:bCs/>
          <w:color w:val="auto"/>
          <w:sz w:val="32"/>
          <w:szCs w:val="32"/>
          <w:highlight w:val="none"/>
          <w:u w:val="none"/>
          <w:lang w:eastAsia="zh-CN"/>
        </w:rPr>
        <w:t>）</w:t>
      </w:r>
      <w:r>
        <w:rPr>
          <w:rFonts w:hint="eastAsia" w:ascii="Times New Roman" w:hAnsi="Times New Roman" w:eastAsia="方正仿宋_GBK" w:cs="方正仿宋_GBK"/>
          <w:bCs/>
          <w:color w:val="auto"/>
          <w:sz w:val="32"/>
          <w:szCs w:val="32"/>
          <w:highlight w:val="none"/>
          <w:u w:val="none"/>
        </w:rPr>
        <w:t>，需补偿费24.4440万元</w:t>
      </w:r>
      <w:r>
        <w:rPr>
          <w:rFonts w:hint="eastAsia" w:ascii="Times New Roman" w:hAnsi="Times New Roman" w:eastAsia="方正仿宋_GBK" w:cs="方正仿宋_GBK"/>
          <w:bCs/>
          <w:color w:val="auto"/>
          <w:sz w:val="32"/>
          <w:szCs w:val="32"/>
          <w:highlight w:val="none"/>
          <w:u w:val="none"/>
          <w:lang w:eastAsia="zh-CN"/>
        </w:rPr>
        <w:t>；</w:t>
      </w:r>
    </w:p>
    <w:p w14:paraId="20FA938C">
      <w:pPr>
        <w:pStyle w:val="2"/>
        <w:keepNext w:val="0"/>
        <w:keepLines w:val="0"/>
        <w:pageBreakBefore w:val="0"/>
        <w:kinsoku/>
        <w:wordWrap/>
        <w:overflowPunct/>
        <w:topLinePunct w:val="0"/>
        <w:autoSpaceDE/>
        <w:autoSpaceDN/>
        <w:bidi w:val="0"/>
        <w:adjustRightInd/>
        <w:snapToGrid/>
        <w:spacing w:line="600" w:lineRule="exact"/>
        <w:textAlignment w:val="auto"/>
        <w:rPr>
          <w:rFonts w:hint="eastAsia" w:ascii="Times New Roman" w:hAnsi="Times New Roman" w:eastAsia="方正仿宋_GBK" w:cs="方正仿宋_GBK"/>
          <w:bCs/>
          <w:color w:val="auto"/>
          <w:sz w:val="32"/>
          <w:szCs w:val="32"/>
          <w:highlight w:val="none"/>
          <w:u w:val="none"/>
          <w:lang w:eastAsia="zh-CN"/>
        </w:rPr>
      </w:pPr>
      <w:r>
        <w:rPr>
          <w:rFonts w:hint="eastAsia" w:ascii="Times New Roman" w:hAnsi="Times New Roman" w:eastAsia="方正仿宋_GBK" w:cs="方正仿宋_GBK"/>
          <w:bCs/>
          <w:sz w:val="32"/>
          <w:szCs w:val="32"/>
          <w:highlight w:val="none"/>
          <w:u w:val="none"/>
          <w:lang w:val="en-US" w:eastAsia="zh-CN"/>
        </w:rPr>
        <w:t>征收未利用地0.0045</w:t>
      </w:r>
      <w:r>
        <w:rPr>
          <w:rFonts w:hint="eastAsia" w:ascii="Times New Roman" w:hAnsi="Times New Roman" w:eastAsia="方正仿宋_GBK" w:cs="方正仿宋_GBK"/>
          <w:bCs/>
          <w:sz w:val="32"/>
          <w:szCs w:val="32"/>
          <w:highlight w:val="none"/>
          <w:u w:val="none"/>
        </w:rPr>
        <w:t>公顷</w:t>
      </w:r>
      <w:r>
        <w:rPr>
          <w:rFonts w:hint="eastAsia" w:ascii="Times New Roman" w:hAnsi="Times New Roman" w:eastAsia="方正仿宋_GBK" w:cs="方正仿宋_GBK"/>
          <w:bCs/>
          <w:sz w:val="32"/>
          <w:szCs w:val="32"/>
          <w:highlight w:val="none"/>
          <w:u w:val="none"/>
          <w:lang w:eastAsia="zh-CN"/>
        </w:rPr>
        <w:t>，</w:t>
      </w:r>
      <w:r>
        <w:rPr>
          <w:rFonts w:hint="eastAsia" w:ascii="Times New Roman" w:hAnsi="Times New Roman" w:eastAsia="方正仿宋_GBK" w:cs="方正仿宋_GBK"/>
          <w:bCs/>
          <w:color w:val="auto"/>
          <w:sz w:val="32"/>
          <w:szCs w:val="32"/>
          <w:highlight w:val="none"/>
          <w:u w:val="none"/>
        </w:rPr>
        <w:t>土地补偿和安置补助费标准为</w:t>
      </w:r>
      <w:r>
        <w:rPr>
          <w:rFonts w:hint="eastAsia" w:ascii="Times New Roman" w:hAnsi="Times New Roman" w:eastAsia="方正仿宋_GBK" w:cs="方正仿宋_GBK"/>
          <w:bCs/>
          <w:color w:val="auto"/>
          <w:sz w:val="32"/>
          <w:szCs w:val="32"/>
          <w:highlight w:val="none"/>
          <w:u w:val="none"/>
          <w:lang w:val="en-US" w:eastAsia="zh-CN"/>
        </w:rPr>
        <w:t>3.36万元</w:t>
      </w:r>
      <w:r>
        <w:rPr>
          <w:rFonts w:hint="eastAsia" w:ascii="Times New Roman" w:hAnsi="Times New Roman" w:eastAsia="方正仿宋_GBK" w:cs="方正仿宋_GBK"/>
          <w:bCs/>
          <w:color w:val="auto"/>
          <w:sz w:val="32"/>
          <w:szCs w:val="32"/>
          <w:highlight w:val="none"/>
          <w:u w:val="none"/>
        </w:rPr>
        <w:t>/</w:t>
      </w:r>
      <w:r>
        <w:rPr>
          <w:rFonts w:hint="eastAsia" w:ascii="Times New Roman" w:hAnsi="Times New Roman" w:eastAsia="方正仿宋_GBK" w:cs="方正仿宋_GBK"/>
          <w:bCs/>
          <w:color w:val="auto"/>
          <w:sz w:val="32"/>
          <w:szCs w:val="32"/>
          <w:highlight w:val="none"/>
          <w:u w:val="none"/>
          <w:lang w:val="en-US" w:eastAsia="zh-CN"/>
        </w:rPr>
        <w:t>亩</w:t>
      </w:r>
      <w:r>
        <w:rPr>
          <w:rFonts w:hint="eastAsia" w:ascii="Times New Roman" w:hAnsi="Times New Roman" w:eastAsia="方正仿宋_GBK" w:cs="方正仿宋_GBK"/>
          <w:bCs/>
          <w:color w:val="auto"/>
          <w:sz w:val="32"/>
          <w:szCs w:val="32"/>
          <w:highlight w:val="none"/>
          <w:u w:val="none"/>
          <w:lang w:eastAsia="zh-CN"/>
        </w:rPr>
        <w:t>（</w:t>
      </w:r>
      <w:r>
        <w:rPr>
          <w:rFonts w:hint="eastAsia" w:ascii="Times New Roman" w:hAnsi="Times New Roman" w:eastAsia="方正仿宋_GBK" w:cs="方正仿宋_GBK"/>
          <w:bCs/>
          <w:color w:val="auto"/>
          <w:sz w:val="32"/>
          <w:szCs w:val="32"/>
          <w:highlight w:val="none"/>
          <w:u w:val="none"/>
          <w:lang w:val="en-US" w:eastAsia="zh-CN"/>
        </w:rPr>
        <w:t>折算50.4</w:t>
      </w:r>
      <w:r>
        <w:rPr>
          <w:rFonts w:hint="eastAsia" w:ascii="Times New Roman" w:hAnsi="Times New Roman" w:eastAsia="方正仿宋_GBK" w:cs="方正仿宋_GBK"/>
          <w:bCs/>
          <w:color w:val="auto"/>
          <w:sz w:val="32"/>
          <w:szCs w:val="32"/>
          <w:highlight w:val="none"/>
          <w:u w:val="none"/>
        </w:rPr>
        <w:t>万元/公顷</w:t>
      </w:r>
      <w:r>
        <w:rPr>
          <w:rFonts w:hint="eastAsia" w:ascii="Times New Roman" w:hAnsi="Times New Roman" w:eastAsia="方正仿宋_GBK" w:cs="方正仿宋_GBK"/>
          <w:bCs/>
          <w:color w:val="auto"/>
          <w:sz w:val="32"/>
          <w:szCs w:val="32"/>
          <w:highlight w:val="none"/>
          <w:u w:val="none"/>
          <w:lang w:eastAsia="zh-CN"/>
        </w:rPr>
        <w:t>）</w:t>
      </w:r>
      <w:r>
        <w:rPr>
          <w:rFonts w:hint="eastAsia" w:ascii="Times New Roman" w:hAnsi="Times New Roman" w:eastAsia="方正仿宋_GBK" w:cs="方正仿宋_GBK"/>
          <w:bCs/>
          <w:color w:val="auto"/>
          <w:sz w:val="32"/>
          <w:szCs w:val="32"/>
          <w:highlight w:val="none"/>
          <w:u w:val="none"/>
        </w:rPr>
        <w:t>，需补偿费0.2268万元</w:t>
      </w:r>
      <w:r>
        <w:rPr>
          <w:rFonts w:hint="eastAsia" w:ascii="Times New Roman" w:hAnsi="Times New Roman" w:eastAsia="方正仿宋_GBK" w:cs="方正仿宋_GBK"/>
          <w:bCs/>
          <w:color w:val="auto"/>
          <w:sz w:val="32"/>
          <w:szCs w:val="32"/>
          <w:highlight w:val="none"/>
          <w:u w:val="none"/>
          <w:lang w:eastAsia="zh-CN"/>
        </w:rPr>
        <w:t>；</w:t>
      </w:r>
    </w:p>
    <w:p w14:paraId="6D5CC306">
      <w:pPr>
        <w:pStyle w:val="2"/>
        <w:keepNext w:val="0"/>
        <w:keepLines w:val="0"/>
        <w:pageBreakBefore w:val="0"/>
        <w:kinsoku/>
        <w:wordWrap/>
        <w:overflowPunct/>
        <w:topLinePunct w:val="0"/>
        <w:autoSpaceDE/>
        <w:autoSpaceDN/>
        <w:bidi w:val="0"/>
        <w:adjustRightInd/>
        <w:snapToGrid/>
        <w:spacing w:line="600" w:lineRule="exact"/>
        <w:ind w:left="0" w:leftChars="0" w:firstLine="640" w:firstLineChars="200"/>
        <w:textAlignment w:val="auto"/>
        <w:rPr>
          <w:rFonts w:hint="eastAsia" w:ascii="Times New Roman" w:hAnsi="Times New Roman"/>
          <w:highlight w:val="none"/>
          <w:lang w:eastAsia="zh-CN"/>
        </w:rPr>
      </w:pPr>
      <w:r>
        <w:rPr>
          <w:rFonts w:hint="eastAsia" w:ascii="Times New Roman" w:hAnsi="Times New Roman" w:eastAsia="方正仿宋_GBK" w:cs="方正仿宋_GBK"/>
          <w:bCs/>
          <w:sz w:val="32"/>
          <w:szCs w:val="32"/>
          <w:highlight w:val="none"/>
          <w:u w:val="none"/>
          <w:lang w:val="en-US" w:eastAsia="zh-CN"/>
        </w:rPr>
        <w:t>征收建设用地4.1173</w:t>
      </w:r>
      <w:r>
        <w:rPr>
          <w:rFonts w:hint="eastAsia" w:ascii="Times New Roman" w:hAnsi="Times New Roman" w:eastAsia="方正仿宋_GBK" w:cs="方正仿宋_GBK"/>
          <w:bCs/>
          <w:sz w:val="32"/>
          <w:szCs w:val="32"/>
          <w:highlight w:val="none"/>
          <w:u w:val="none"/>
        </w:rPr>
        <w:t>公顷</w:t>
      </w:r>
      <w:r>
        <w:rPr>
          <w:rFonts w:hint="eastAsia" w:ascii="Times New Roman" w:hAnsi="Times New Roman" w:eastAsia="方正仿宋_GBK" w:cs="方正仿宋_GBK"/>
          <w:bCs/>
          <w:sz w:val="32"/>
          <w:szCs w:val="32"/>
          <w:highlight w:val="none"/>
          <w:u w:val="none"/>
          <w:lang w:eastAsia="zh-CN"/>
        </w:rPr>
        <w:t>，</w:t>
      </w:r>
      <w:r>
        <w:rPr>
          <w:rFonts w:hint="eastAsia" w:ascii="Times New Roman" w:hAnsi="Times New Roman" w:eastAsia="方正仿宋_GBK" w:cs="方正仿宋_GBK"/>
          <w:bCs/>
          <w:color w:val="auto"/>
          <w:sz w:val="32"/>
          <w:szCs w:val="32"/>
          <w:highlight w:val="none"/>
          <w:u w:val="none"/>
        </w:rPr>
        <w:t>土地补偿和安置补助费标准为</w:t>
      </w:r>
      <w:r>
        <w:rPr>
          <w:rFonts w:hint="eastAsia" w:ascii="Times New Roman" w:hAnsi="Times New Roman" w:eastAsia="方正仿宋_GBK" w:cs="方正仿宋_GBK"/>
          <w:bCs/>
          <w:color w:val="auto"/>
          <w:sz w:val="32"/>
          <w:szCs w:val="32"/>
          <w:highlight w:val="none"/>
          <w:u w:val="none"/>
          <w:lang w:val="en-US" w:eastAsia="zh-CN"/>
        </w:rPr>
        <w:t>8.4万元</w:t>
      </w:r>
      <w:r>
        <w:rPr>
          <w:rFonts w:hint="eastAsia" w:ascii="Times New Roman" w:hAnsi="Times New Roman" w:eastAsia="方正仿宋_GBK" w:cs="方正仿宋_GBK"/>
          <w:bCs/>
          <w:color w:val="auto"/>
          <w:sz w:val="32"/>
          <w:szCs w:val="32"/>
          <w:highlight w:val="none"/>
          <w:u w:val="none"/>
        </w:rPr>
        <w:t>/</w:t>
      </w:r>
      <w:r>
        <w:rPr>
          <w:rFonts w:hint="eastAsia" w:ascii="Times New Roman" w:hAnsi="Times New Roman" w:eastAsia="方正仿宋_GBK" w:cs="方正仿宋_GBK"/>
          <w:bCs/>
          <w:color w:val="auto"/>
          <w:sz w:val="32"/>
          <w:szCs w:val="32"/>
          <w:highlight w:val="none"/>
          <w:u w:val="none"/>
          <w:lang w:val="en-US" w:eastAsia="zh-CN"/>
        </w:rPr>
        <w:t>亩</w:t>
      </w:r>
      <w:r>
        <w:rPr>
          <w:rFonts w:hint="eastAsia" w:ascii="Times New Roman" w:hAnsi="Times New Roman" w:eastAsia="方正仿宋_GBK" w:cs="方正仿宋_GBK"/>
          <w:bCs/>
          <w:color w:val="auto"/>
          <w:sz w:val="32"/>
          <w:szCs w:val="32"/>
          <w:highlight w:val="none"/>
          <w:u w:val="none"/>
          <w:lang w:eastAsia="zh-CN"/>
        </w:rPr>
        <w:t>（</w:t>
      </w:r>
      <w:r>
        <w:rPr>
          <w:rFonts w:hint="eastAsia" w:ascii="Times New Roman" w:hAnsi="Times New Roman" w:eastAsia="方正仿宋_GBK" w:cs="方正仿宋_GBK"/>
          <w:bCs/>
          <w:color w:val="auto"/>
          <w:sz w:val="32"/>
          <w:szCs w:val="32"/>
          <w:highlight w:val="none"/>
          <w:u w:val="none"/>
          <w:lang w:val="en-US" w:eastAsia="zh-CN"/>
        </w:rPr>
        <w:t>折算126</w:t>
      </w:r>
      <w:r>
        <w:rPr>
          <w:rFonts w:hint="eastAsia" w:ascii="Times New Roman" w:hAnsi="Times New Roman" w:eastAsia="方正仿宋_GBK" w:cs="方正仿宋_GBK"/>
          <w:bCs/>
          <w:color w:val="auto"/>
          <w:sz w:val="32"/>
          <w:szCs w:val="32"/>
          <w:highlight w:val="none"/>
          <w:u w:val="none"/>
        </w:rPr>
        <w:t>万元/公顷</w:t>
      </w:r>
      <w:r>
        <w:rPr>
          <w:rFonts w:hint="eastAsia" w:ascii="Times New Roman" w:hAnsi="Times New Roman" w:eastAsia="方正仿宋_GBK" w:cs="方正仿宋_GBK"/>
          <w:bCs/>
          <w:color w:val="auto"/>
          <w:sz w:val="32"/>
          <w:szCs w:val="32"/>
          <w:highlight w:val="none"/>
          <w:u w:val="none"/>
          <w:lang w:eastAsia="zh-CN"/>
        </w:rPr>
        <w:t>）</w:t>
      </w:r>
      <w:r>
        <w:rPr>
          <w:rFonts w:hint="eastAsia" w:ascii="Times New Roman" w:hAnsi="Times New Roman" w:eastAsia="方正仿宋_GBK" w:cs="方正仿宋_GBK"/>
          <w:bCs/>
          <w:color w:val="auto"/>
          <w:sz w:val="32"/>
          <w:szCs w:val="32"/>
          <w:highlight w:val="none"/>
          <w:u w:val="none"/>
        </w:rPr>
        <w:t>，需补偿费518.7798万元</w:t>
      </w:r>
      <w:r>
        <w:rPr>
          <w:rFonts w:hint="eastAsia" w:ascii="Times New Roman" w:hAnsi="Times New Roman" w:eastAsia="方正仿宋_GBK" w:cs="方正仿宋_GBK"/>
          <w:bCs/>
          <w:color w:val="auto"/>
          <w:sz w:val="32"/>
          <w:szCs w:val="32"/>
          <w:highlight w:val="none"/>
          <w:u w:val="none"/>
          <w:lang w:eastAsia="zh-CN"/>
        </w:rPr>
        <w:t>；</w:t>
      </w:r>
    </w:p>
    <w:p w14:paraId="79B5104C">
      <w:pPr>
        <w:keepNext w:val="0"/>
        <w:keepLines w:val="0"/>
        <w:pageBreakBefore w:val="0"/>
        <w:kinsoku/>
        <w:wordWrap/>
        <w:overflowPunct/>
        <w:topLinePunct w:val="0"/>
        <w:autoSpaceDE/>
        <w:autoSpaceDN/>
        <w:bidi w:val="0"/>
        <w:adjustRightInd/>
        <w:snapToGrid/>
        <w:spacing w:line="600" w:lineRule="exact"/>
        <w:textAlignment w:val="auto"/>
        <w:rPr>
          <w:rFonts w:hint="eastAsia" w:ascii="Times New Roman" w:hAnsi="Times New Roman" w:eastAsia="方正仿宋_GBK" w:cs="方正仿宋_GBK"/>
          <w:sz w:val="32"/>
          <w:szCs w:val="32"/>
          <w:highlight w:val="none"/>
          <w:lang w:val="en-US" w:eastAsia="zh-CN"/>
        </w:rPr>
      </w:pPr>
      <w:r>
        <w:rPr>
          <w:rFonts w:hint="eastAsia" w:ascii="Times New Roman" w:hAnsi="Times New Roman" w:eastAsia="方正仿宋_GBK" w:cs="方正仿宋_GBK"/>
          <w:sz w:val="32"/>
          <w:szCs w:val="32"/>
          <w:highlight w:val="none"/>
          <w:lang w:val="en-US" w:eastAsia="zh-CN"/>
        </w:rPr>
        <w:t xml:space="preserve">    </w:t>
      </w:r>
      <w:r>
        <w:rPr>
          <w:rFonts w:hint="eastAsia" w:ascii="Times New Roman" w:hAnsi="Times New Roman" w:eastAsia="方正仿宋_GBK" w:cs="方正仿宋_GBK"/>
          <w:color w:val="auto"/>
          <w:sz w:val="32"/>
          <w:szCs w:val="32"/>
          <w:highlight w:val="none"/>
          <w:u w:val="none"/>
        </w:rPr>
        <w:t>以上土地补偿</w:t>
      </w:r>
      <w:r>
        <w:rPr>
          <w:rFonts w:hint="eastAsia" w:ascii="Times New Roman" w:hAnsi="Times New Roman" w:eastAsia="方正仿宋_GBK" w:cs="方正仿宋_GBK"/>
          <w:color w:val="auto"/>
          <w:sz w:val="32"/>
          <w:szCs w:val="32"/>
          <w:highlight w:val="none"/>
          <w:u w:val="none"/>
          <w:lang w:val="en-US" w:eastAsia="zh-CN"/>
        </w:rPr>
        <w:t>和</w:t>
      </w:r>
      <w:r>
        <w:rPr>
          <w:rFonts w:hint="eastAsia" w:ascii="Times New Roman" w:hAnsi="Times New Roman" w:eastAsia="方正仿宋_GBK" w:cs="方正仿宋_GBK"/>
          <w:color w:val="auto"/>
          <w:sz w:val="32"/>
          <w:szCs w:val="32"/>
          <w:highlight w:val="none"/>
          <w:u w:val="none"/>
        </w:rPr>
        <w:t>安置补助费共755.5382万元</w:t>
      </w:r>
      <w:r>
        <w:rPr>
          <w:rFonts w:hint="eastAsia" w:ascii="Times New Roman" w:hAnsi="Times New Roman" w:eastAsia="方正仿宋_GBK" w:cs="方正仿宋_GBK"/>
          <w:color w:val="auto"/>
          <w:sz w:val="32"/>
          <w:szCs w:val="32"/>
          <w:highlight w:val="none"/>
          <w:u w:val="none"/>
          <w:lang w:eastAsia="zh-CN"/>
        </w:rPr>
        <w:t>。</w:t>
      </w:r>
    </w:p>
    <w:p w14:paraId="5A64AE59">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eastAsia" w:ascii="Times New Roman" w:hAnsi="Times New Roman" w:eastAsia="仿宋" w:cs="仿宋"/>
          <w:b/>
          <w:bCs/>
          <w:color w:val="auto"/>
          <w:sz w:val="32"/>
          <w:szCs w:val="32"/>
          <w:highlight w:val="none"/>
          <w:u w:val="none"/>
        </w:rPr>
      </w:pPr>
      <w:r>
        <w:rPr>
          <w:rFonts w:hint="eastAsia" w:ascii="Times New Roman" w:hAnsi="Times New Roman" w:eastAsia="方正黑体_GBK" w:cs="方正黑体_GBK"/>
          <w:b w:val="0"/>
          <w:bCs w:val="0"/>
          <w:color w:val="auto"/>
          <w:sz w:val="32"/>
          <w:szCs w:val="32"/>
          <w:highlight w:val="none"/>
          <w:u w:val="none"/>
          <w:lang w:eastAsia="zh-CN"/>
        </w:rPr>
        <w:t>四</w:t>
      </w:r>
      <w:r>
        <w:rPr>
          <w:rFonts w:hint="eastAsia" w:ascii="Times New Roman" w:hAnsi="Times New Roman" w:eastAsia="方正黑体_GBK" w:cs="方正黑体_GBK"/>
          <w:b w:val="0"/>
          <w:bCs w:val="0"/>
          <w:color w:val="auto"/>
          <w:sz w:val="32"/>
          <w:szCs w:val="32"/>
          <w:highlight w:val="none"/>
          <w:u w:val="none"/>
        </w:rPr>
        <w:t>、青苗及地上附着物补偿费</w:t>
      </w:r>
    </w:p>
    <w:p w14:paraId="04795B2D">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eastAsia" w:ascii="Times New Roman" w:hAnsi="Times New Roman" w:eastAsia="方正仿宋_GBK" w:cs="方正仿宋_GBK"/>
          <w:color w:val="auto"/>
          <w:sz w:val="32"/>
          <w:szCs w:val="32"/>
          <w:highlight w:val="none"/>
          <w:u w:val="none"/>
        </w:rPr>
      </w:pPr>
      <w:r>
        <w:rPr>
          <w:rFonts w:hint="eastAsia" w:ascii="Times New Roman" w:hAnsi="Times New Roman" w:eastAsia="方正仿宋_GBK" w:cs="方正仿宋_GBK"/>
          <w:b w:val="0"/>
          <w:snapToGrid w:val="0"/>
          <w:color w:val="auto"/>
          <w:spacing w:val="0"/>
          <w:w w:val="100"/>
          <w:kern w:val="0"/>
          <w:position w:val="0"/>
          <w:sz w:val="32"/>
          <w:szCs w:val="32"/>
          <w:highlight w:val="none"/>
          <w:u w:val="none"/>
        </w:rPr>
        <w:t>被征地</w:t>
      </w:r>
      <w:r>
        <w:rPr>
          <w:rFonts w:hint="eastAsia" w:ascii="Times New Roman" w:hAnsi="Times New Roman" w:eastAsia="方正仿宋_GBK" w:cs="方正仿宋_GBK"/>
          <w:b w:val="0"/>
          <w:snapToGrid w:val="0"/>
          <w:color w:val="auto"/>
          <w:spacing w:val="0"/>
          <w:w w:val="100"/>
          <w:kern w:val="0"/>
          <w:position w:val="0"/>
          <w:sz w:val="32"/>
          <w:szCs w:val="32"/>
          <w:highlight w:val="none"/>
          <w:u w:val="none"/>
          <w:lang w:val="en-US" w:eastAsia="zh-CN"/>
        </w:rPr>
        <w:t>上</w:t>
      </w:r>
      <w:r>
        <w:rPr>
          <w:rFonts w:hint="eastAsia" w:ascii="Times New Roman" w:hAnsi="Times New Roman" w:eastAsia="方正仿宋_GBK" w:cs="方正仿宋_GBK"/>
          <w:b w:val="0"/>
          <w:snapToGrid w:val="0"/>
          <w:color w:val="auto"/>
          <w:spacing w:val="0"/>
          <w:w w:val="100"/>
          <w:kern w:val="0"/>
          <w:position w:val="0"/>
          <w:sz w:val="32"/>
          <w:szCs w:val="32"/>
          <w:highlight w:val="none"/>
          <w:u w:val="none"/>
        </w:rPr>
        <w:t>有</w:t>
      </w:r>
      <w:r>
        <w:rPr>
          <w:rFonts w:hint="eastAsia" w:ascii="Times New Roman" w:hAnsi="Times New Roman" w:eastAsia="方正仿宋_GBK" w:cs="方正仿宋_GBK"/>
          <w:b w:val="0"/>
          <w:snapToGrid w:val="0"/>
          <w:color w:val="auto"/>
          <w:spacing w:val="0"/>
          <w:w w:val="100"/>
          <w:kern w:val="0"/>
          <w:position w:val="0"/>
          <w:sz w:val="32"/>
          <w:szCs w:val="32"/>
          <w:highlight w:val="none"/>
          <w:u w:val="none"/>
          <w:lang w:val="en-US" w:eastAsia="zh-CN"/>
        </w:rPr>
        <w:t>框架、混合结构建筑物、铁皮棚、砖墙铁皮房等地上附着物</w:t>
      </w:r>
      <w:r>
        <w:rPr>
          <w:rFonts w:hint="eastAsia" w:ascii="Times New Roman" w:hAnsi="Times New Roman" w:eastAsia="方正仿宋_GBK" w:cs="方正仿宋_GBK"/>
          <w:b w:val="0"/>
          <w:snapToGrid w:val="0"/>
          <w:color w:val="auto"/>
          <w:spacing w:val="0"/>
          <w:w w:val="100"/>
          <w:kern w:val="0"/>
          <w:position w:val="0"/>
          <w:sz w:val="32"/>
          <w:szCs w:val="32"/>
          <w:highlight w:val="none"/>
          <w:u w:val="none"/>
        </w:rPr>
        <w:t>，按《</w:t>
      </w:r>
      <w:r>
        <w:rPr>
          <w:rFonts w:hint="eastAsia" w:ascii="Times New Roman" w:hAnsi="Times New Roman" w:eastAsia="方正仿宋_GBK" w:cs="方正仿宋_GBK"/>
          <w:b w:val="0"/>
          <w:snapToGrid w:val="0"/>
          <w:color w:val="auto"/>
          <w:spacing w:val="0"/>
          <w:w w:val="100"/>
          <w:kern w:val="0"/>
          <w:position w:val="0"/>
          <w:sz w:val="32"/>
          <w:szCs w:val="32"/>
          <w:highlight w:val="none"/>
          <w:u w:val="none"/>
          <w:lang w:eastAsia="zh-CN"/>
        </w:rPr>
        <w:t>惠州市集体土地征收与补偿办法</w:t>
      </w:r>
      <w:r>
        <w:rPr>
          <w:rFonts w:hint="eastAsia" w:ascii="Times New Roman" w:hAnsi="Times New Roman" w:eastAsia="方正仿宋_GBK" w:cs="方正仿宋_GBK"/>
          <w:b w:val="0"/>
          <w:snapToGrid w:val="0"/>
          <w:color w:val="auto"/>
          <w:spacing w:val="0"/>
          <w:w w:val="100"/>
          <w:kern w:val="0"/>
          <w:position w:val="0"/>
          <w:sz w:val="32"/>
          <w:szCs w:val="32"/>
          <w:highlight w:val="none"/>
          <w:u w:val="none"/>
        </w:rPr>
        <w:t>》（</w:t>
      </w:r>
      <w:r>
        <w:rPr>
          <w:rFonts w:hint="eastAsia" w:ascii="Times New Roman" w:hAnsi="Times New Roman" w:eastAsia="方正仿宋_GBK" w:cs="方正仿宋_GBK"/>
          <w:b w:val="0"/>
          <w:snapToGrid w:val="0"/>
          <w:color w:val="auto"/>
          <w:spacing w:val="0"/>
          <w:w w:val="100"/>
          <w:kern w:val="0"/>
          <w:position w:val="0"/>
          <w:sz w:val="32"/>
          <w:szCs w:val="32"/>
          <w:highlight w:val="none"/>
          <w:u w:val="none"/>
          <w:lang w:eastAsia="zh-CN"/>
        </w:rPr>
        <w:t>惠府</w:t>
      </w:r>
      <w:r>
        <w:rPr>
          <w:rFonts w:hint="eastAsia" w:ascii="Times New Roman" w:hAnsi="Times New Roman" w:eastAsia="方正仿宋_GBK" w:cs="方正仿宋_GBK"/>
          <w:b w:val="0"/>
          <w:snapToGrid w:val="0"/>
          <w:color w:val="auto"/>
          <w:spacing w:val="0"/>
          <w:w w:val="100"/>
          <w:kern w:val="0"/>
          <w:position w:val="0"/>
          <w:sz w:val="32"/>
          <w:szCs w:val="32"/>
          <w:highlight w:val="none"/>
          <w:u w:val="none"/>
        </w:rPr>
        <w:t>〔</w:t>
      </w:r>
      <w:r>
        <w:rPr>
          <w:rFonts w:hint="eastAsia" w:ascii="Times New Roman" w:hAnsi="Times New Roman" w:eastAsia="方正仿宋_GBK" w:cs="方正仿宋_GBK"/>
          <w:b w:val="0"/>
          <w:bCs/>
          <w:snapToGrid w:val="0"/>
          <w:color w:val="auto"/>
          <w:spacing w:val="0"/>
          <w:w w:val="100"/>
          <w:kern w:val="0"/>
          <w:position w:val="0"/>
          <w:sz w:val="32"/>
          <w:szCs w:val="32"/>
          <w:u w:val="none"/>
          <w:lang w:val="en-US" w:eastAsia="zh-CN"/>
        </w:rPr>
        <w:t>2025</w:t>
      </w:r>
      <w:r>
        <w:rPr>
          <w:rFonts w:hint="eastAsia" w:ascii="Times New Roman" w:hAnsi="Times New Roman" w:eastAsia="方正仿宋_GBK" w:cs="方正仿宋_GBK"/>
          <w:b w:val="0"/>
          <w:snapToGrid w:val="0"/>
          <w:color w:val="auto"/>
          <w:spacing w:val="0"/>
          <w:w w:val="100"/>
          <w:kern w:val="0"/>
          <w:position w:val="0"/>
          <w:sz w:val="32"/>
          <w:szCs w:val="32"/>
          <w:highlight w:val="none"/>
          <w:u w:val="none"/>
        </w:rPr>
        <w:t>〕</w:t>
      </w:r>
      <w:r>
        <w:rPr>
          <w:rFonts w:hint="eastAsia" w:ascii="Times New Roman" w:hAnsi="Times New Roman" w:eastAsia="方正仿宋_GBK" w:cs="方正仿宋_GBK"/>
          <w:b w:val="0"/>
          <w:bCs/>
          <w:snapToGrid w:val="0"/>
          <w:color w:val="auto"/>
          <w:spacing w:val="0"/>
          <w:w w:val="100"/>
          <w:kern w:val="0"/>
          <w:position w:val="0"/>
          <w:sz w:val="32"/>
          <w:szCs w:val="32"/>
          <w:u w:val="none"/>
          <w:lang w:val="en-US" w:eastAsia="zh-CN"/>
        </w:rPr>
        <w:t>6</w:t>
      </w:r>
      <w:r>
        <w:rPr>
          <w:rFonts w:hint="eastAsia" w:ascii="Times New Roman" w:hAnsi="Times New Roman" w:eastAsia="方正仿宋_GBK" w:cs="方正仿宋_GBK"/>
          <w:b w:val="0"/>
          <w:snapToGrid w:val="0"/>
          <w:color w:val="auto"/>
          <w:spacing w:val="0"/>
          <w:w w:val="100"/>
          <w:kern w:val="0"/>
          <w:position w:val="0"/>
          <w:sz w:val="32"/>
          <w:szCs w:val="32"/>
          <w:highlight w:val="none"/>
          <w:u w:val="none"/>
          <w:lang w:val="en-US" w:eastAsia="zh-CN"/>
        </w:rPr>
        <w:t>号</w:t>
      </w:r>
      <w:r>
        <w:rPr>
          <w:rFonts w:hint="eastAsia" w:ascii="Times New Roman" w:hAnsi="Times New Roman" w:eastAsia="方正仿宋_GBK" w:cs="方正仿宋_GBK"/>
          <w:b w:val="0"/>
          <w:snapToGrid w:val="0"/>
          <w:color w:val="auto"/>
          <w:spacing w:val="0"/>
          <w:w w:val="100"/>
          <w:kern w:val="0"/>
          <w:position w:val="0"/>
          <w:sz w:val="32"/>
          <w:szCs w:val="32"/>
          <w:highlight w:val="none"/>
          <w:u w:val="none"/>
        </w:rPr>
        <w:t>）确定的补偿标准进行补偿，需补偿</w:t>
      </w:r>
      <w:r>
        <w:rPr>
          <w:rFonts w:hint="eastAsia" w:ascii="Times New Roman" w:hAnsi="Times New Roman" w:eastAsia="方正仿宋_GBK" w:cs="方正仿宋_GBK"/>
          <w:b w:val="0"/>
          <w:bCs w:val="0"/>
          <w:snapToGrid w:val="0"/>
          <w:color w:val="auto"/>
          <w:spacing w:val="0"/>
          <w:w w:val="100"/>
          <w:kern w:val="0"/>
          <w:position w:val="0"/>
          <w:sz w:val="32"/>
          <w:szCs w:val="32"/>
          <w:highlight w:val="none"/>
          <w:u w:val="none"/>
          <w:lang w:val="en-US" w:eastAsia="zh-CN"/>
        </w:rPr>
        <w:t>款</w:t>
      </w:r>
      <w:r>
        <w:rPr>
          <w:rFonts w:hint="eastAsia" w:ascii="Times New Roman" w:hAnsi="Times New Roman" w:eastAsia="方正仿宋_GBK" w:cs="方正仿宋_GBK"/>
          <w:b w:val="0"/>
          <w:bCs w:val="0"/>
          <w:snapToGrid w:val="0"/>
          <w:color w:val="auto"/>
          <w:spacing w:val="0"/>
          <w:w w:val="100"/>
          <w:kern w:val="0"/>
          <w:position w:val="0"/>
          <w:sz w:val="32"/>
          <w:szCs w:val="32"/>
          <w:highlight w:val="none"/>
          <w:u w:val="none"/>
        </w:rPr>
        <w:t>共9218.0144</w:t>
      </w:r>
      <w:r>
        <w:rPr>
          <w:rFonts w:hint="eastAsia" w:ascii="Times New Roman" w:hAnsi="Times New Roman" w:eastAsia="方正仿宋_GBK" w:cs="方正仿宋_GBK"/>
          <w:b w:val="0"/>
          <w:snapToGrid w:val="0"/>
          <w:color w:val="auto"/>
          <w:spacing w:val="0"/>
          <w:w w:val="100"/>
          <w:kern w:val="0"/>
          <w:position w:val="0"/>
          <w:sz w:val="32"/>
          <w:szCs w:val="32"/>
          <w:highlight w:val="none"/>
          <w:u w:val="none"/>
        </w:rPr>
        <w:t>万元</w:t>
      </w:r>
      <w:r>
        <w:rPr>
          <w:rFonts w:hint="eastAsia" w:ascii="Times New Roman" w:hAnsi="Times New Roman" w:eastAsia="方正仿宋_GBK" w:cs="方正仿宋_GBK"/>
          <w:b w:val="0"/>
          <w:snapToGrid w:val="0"/>
          <w:color w:val="auto"/>
          <w:spacing w:val="0"/>
          <w:w w:val="100"/>
          <w:kern w:val="0"/>
          <w:position w:val="0"/>
          <w:sz w:val="32"/>
          <w:szCs w:val="32"/>
          <w:highlight w:val="none"/>
          <w:u w:val="none"/>
          <w:lang w:eastAsia="zh-CN"/>
        </w:rPr>
        <w:t>（补偿以实际发生为准）</w:t>
      </w:r>
      <w:r>
        <w:rPr>
          <w:rFonts w:hint="eastAsia" w:ascii="Times New Roman" w:hAnsi="Times New Roman" w:eastAsia="方正仿宋_GBK" w:cs="方正仿宋_GBK"/>
          <w:color w:val="auto"/>
          <w:sz w:val="32"/>
          <w:szCs w:val="32"/>
          <w:highlight w:val="none"/>
          <w:u w:val="none"/>
        </w:rPr>
        <w:t>。</w:t>
      </w:r>
    </w:p>
    <w:p w14:paraId="0460E62E">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eastAsia" w:ascii="Times New Roman" w:hAnsi="Times New Roman" w:eastAsia="仿宋" w:cs="仿宋"/>
          <w:b/>
          <w:bCs/>
          <w:color w:val="auto"/>
          <w:sz w:val="32"/>
          <w:szCs w:val="32"/>
          <w:highlight w:val="none"/>
          <w:u w:val="none"/>
          <w:lang w:eastAsia="zh-CN"/>
        </w:rPr>
      </w:pPr>
      <w:r>
        <w:rPr>
          <w:rFonts w:hint="eastAsia" w:ascii="Times New Roman" w:hAnsi="Times New Roman" w:eastAsia="方正黑体_GBK" w:cs="方正黑体_GBK"/>
          <w:b w:val="0"/>
          <w:bCs w:val="0"/>
          <w:color w:val="auto"/>
          <w:sz w:val="32"/>
          <w:szCs w:val="32"/>
          <w:highlight w:val="none"/>
          <w:u w:val="none"/>
          <w:lang w:eastAsia="zh-CN"/>
        </w:rPr>
        <w:t>五、</w:t>
      </w:r>
      <w:r>
        <w:rPr>
          <w:rFonts w:hint="eastAsia" w:ascii="Times New Roman" w:hAnsi="Times New Roman" w:eastAsia="方正黑体_GBK" w:cs="方正黑体_GBK"/>
          <w:b w:val="0"/>
          <w:bCs w:val="0"/>
          <w:sz w:val="32"/>
          <w:szCs w:val="32"/>
          <w:u w:val="none"/>
          <w:lang w:eastAsia="zh-CN"/>
        </w:rPr>
        <w:t>征地留用地补偿方式</w:t>
      </w:r>
    </w:p>
    <w:p w14:paraId="47B2436D">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eastAsia" w:ascii="Times New Roman" w:hAnsi="Times New Roman" w:eastAsia="方正仿宋_GBK" w:cs="方正仿宋_GBK"/>
          <w:color w:val="auto"/>
          <w:sz w:val="32"/>
          <w:szCs w:val="32"/>
          <w:highlight w:val="none"/>
          <w:u w:val="none"/>
        </w:rPr>
      </w:pPr>
      <w:r>
        <w:rPr>
          <w:rFonts w:hint="eastAsia" w:ascii="Times New Roman" w:hAnsi="Times New Roman" w:eastAsia="方正仿宋_GBK" w:cs="方正仿宋_GBK"/>
          <w:color w:val="auto"/>
          <w:sz w:val="32"/>
          <w:szCs w:val="32"/>
          <w:highlight w:val="none"/>
          <w:u w:val="none"/>
        </w:rPr>
        <w:t>征地留用地根据被征地村集体</w:t>
      </w:r>
      <w:r>
        <w:rPr>
          <w:rFonts w:hint="eastAsia" w:ascii="Times New Roman" w:hAnsi="Times New Roman" w:eastAsia="方正仿宋_GBK" w:cs="方正仿宋_GBK"/>
          <w:color w:val="auto"/>
          <w:sz w:val="32"/>
          <w:szCs w:val="32"/>
          <w:highlight w:val="none"/>
          <w:u w:val="none"/>
          <w:lang w:val="en-US" w:eastAsia="zh-CN"/>
        </w:rPr>
        <w:t>经济组织</w:t>
      </w:r>
      <w:r>
        <w:rPr>
          <w:rFonts w:hint="eastAsia" w:ascii="Times New Roman" w:hAnsi="Times New Roman" w:eastAsia="方正仿宋_GBK" w:cs="方正仿宋_GBK"/>
          <w:color w:val="auto"/>
          <w:sz w:val="32"/>
          <w:szCs w:val="32"/>
          <w:highlight w:val="none"/>
          <w:u w:val="none"/>
        </w:rPr>
        <w:t>意愿，选择折算成货币补偿，按实际征地</w:t>
      </w:r>
      <w:r>
        <w:rPr>
          <w:rFonts w:hint="eastAsia" w:ascii="Times New Roman" w:hAnsi="Times New Roman" w:eastAsia="方正仿宋_GBK" w:cs="方正仿宋_GBK"/>
          <w:color w:val="auto"/>
          <w:sz w:val="32"/>
          <w:szCs w:val="32"/>
          <w:highlight w:val="none"/>
          <w:u w:val="none"/>
          <w:lang w:eastAsia="zh-CN"/>
        </w:rPr>
        <w:t>总</w:t>
      </w:r>
      <w:r>
        <w:rPr>
          <w:rFonts w:hint="eastAsia" w:ascii="Times New Roman" w:hAnsi="Times New Roman" w:eastAsia="方正仿宋_GBK" w:cs="方正仿宋_GBK"/>
          <w:color w:val="auto"/>
          <w:sz w:val="32"/>
          <w:szCs w:val="32"/>
          <w:highlight w:val="none"/>
          <w:u w:val="none"/>
        </w:rPr>
        <w:t>面积的</w:t>
      </w:r>
      <w:r>
        <w:rPr>
          <w:rFonts w:hint="eastAsia" w:ascii="Times New Roman" w:hAnsi="Times New Roman" w:eastAsia="方正仿宋_GBK" w:cs="仿宋"/>
          <w:bCs/>
          <w:color w:val="auto"/>
          <w:sz w:val="32"/>
          <w:szCs w:val="32"/>
          <w:highlight w:val="none"/>
          <w:u w:val="none"/>
          <w:lang w:val="en-US" w:eastAsia="zh-CN"/>
        </w:rPr>
        <w:t>15</w:t>
      </w:r>
      <w:r>
        <w:rPr>
          <w:rFonts w:hint="eastAsia" w:ascii="Times New Roman" w:hAnsi="Times New Roman" w:eastAsia="方正仿宋_GBK" w:cs="方正仿宋_GBK"/>
          <w:color w:val="auto"/>
          <w:sz w:val="32"/>
          <w:szCs w:val="32"/>
          <w:highlight w:val="none"/>
          <w:u w:val="none"/>
        </w:rPr>
        <w:t>%计算，面积</w:t>
      </w:r>
      <w:r>
        <w:rPr>
          <w:rFonts w:hint="eastAsia" w:ascii="Times New Roman" w:hAnsi="Times New Roman" w:eastAsia="方正仿宋_GBK" w:cs="方正仿宋_GBK"/>
          <w:color w:val="auto"/>
          <w:sz w:val="32"/>
          <w:szCs w:val="32"/>
          <w:highlight w:val="none"/>
          <w:u w:val="none"/>
          <w:lang w:eastAsia="zh-CN"/>
        </w:rPr>
        <w:t>为</w:t>
      </w:r>
      <w:r>
        <w:rPr>
          <w:rFonts w:hint="eastAsia" w:ascii="Times New Roman" w:hAnsi="Times New Roman" w:eastAsia="方正仿宋_GBK" w:cs="方正仿宋_GBK"/>
          <w:color w:val="auto"/>
          <w:sz w:val="32"/>
          <w:szCs w:val="32"/>
          <w:highlight w:val="none"/>
          <w:u w:val="none"/>
          <w:lang w:val="en-US" w:eastAsia="zh-CN"/>
        </w:rPr>
        <w:t>0.9000</w:t>
      </w:r>
      <w:r>
        <w:rPr>
          <w:rFonts w:hint="eastAsia" w:ascii="Times New Roman" w:hAnsi="Times New Roman" w:eastAsia="方正仿宋_GBK" w:cs="方正仿宋_GBK"/>
          <w:color w:val="auto"/>
          <w:sz w:val="32"/>
          <w:szCs w:val="32"/>
          <w:highlight w:val="none"/>
          <w:u w:val="none"/>
        </w:rPr>
        <w:t>公顷</w:t>
      </w:r>
      <w:r>
        <w:rPr>
          <w:rFonts w:hint="eastAsia" w:ascii="Times New Roman" w:hAnsi="Times New Roman" w:eastAsia="方正仿宋_GBK" w:cs="方正仿宋_GBK"/>
          <w:color w:val="auto"/>
          <w:sz w:val="32"/>
          <w:szCs w:val="32"/>
          <w:highlight w:val="none"/>
          <w:u w:val="none"/>
          <w:lang w:eastAsia="zh-CN"/>
        </w:rPr>
        <w:t>。</w:t>
      </w:r>
      <w:r>
        <w:rPr>
          <w:rFonts w:hint="eastAsia" w:ascii="Times New Roman" w:hAnsi="Times New Roman" w:eastAsia="方正仿宋_GBK" w:cs="方正仿宋_GBK"/>
          <w:color w:val="auto"/>
          <w:sz w:val="32"/>
          <w:szCs w:val="32"/>
          <w:highlight w:val="none"/>
          <w:u w:val="none"/>
          <w:lang w:val="en-US" w:eastAsia="zh-CN"/>
        </w:rPr>
        <w:t>根据《</w:t>
      </w:r>
      <w:r>
        <w:rPr>
          <w:rFonts w:hint="eastAsia" w:ascii="Times New Roman" w:hAnsi="Times New Roman" w:eastAsia="方正仿宋_GBK" w:cs="方正仿宋_GBK"/>
          <w:color w:val="auto"/>
          <w:sz w:val="32"/>
          <w:szCs w:val="32"/>
          <w:highlight w:val="none"/>
          <w:u w:val="none"/>
          <w:lang w:eastAsia="zh-CN"/>
        </w:rPr>
        <w:t>惠州市惠阳区征地留用地折算货币补偿标准》（</w:t>
      </w:r>
      <w:r>
        <w:rPr>
          <w:rFonts w:hint="eastAsia" w:ascii="Times New Roman" w:hAnsi="Times New Roman" w:eastAsia="方正仿宋_GBK" w:cs="方正仿宋_GBK"/>
          <w:color w:val="auto"/>
          <w:sz w:val="32"/>
          <w:szCs w:val="32"/>
          <w:highlight w:val="none"/>
          <w:u w:val="none"/>
          <w:lang w:val="en-US" w:eastAsia="zh-CN"/>
        </w:rPr>
        <w:t>惠阳府</w:t>
      </w:r>
      <w:r>
        <w:rPr>
          <w:rFonts w:hint="eastAsia" w:ascii="Times New Roman" w:hAnsi="Times New Roman" w:eastAsia="方正仿宋_GBK" w:cs="方正仿宋_GBK"/>
          <w:color w:val="auto"/>
          <w:sz w:val="32"/>
          <w:szCs w:val="32"/>
          <w:highlight w:val="none"/>
          <w:u w:val="none"/>
        </w:rPr>
        <w:t>〔</w:t>
      </w:r>
      <w:r>
        <w:rPr>
          <w:rFonts w:hint="eastAsia" w:ascii="Times New Roman" w:hAnsi="Times New Roman" w:eastAsia="方正仿宋_GBK" w:cs="仿宋"/>
          <w:bCs/>
          <w:color w:val="000000"/>
          <w:sz w:val="32"/>
          <w:szCs w:val="32"/>
          <w:u w:val="none"/>
          <w:lang w:val="en-US" w:eastAsia="zh-CN"/>
        </w:rPr>
        <w:t>2023</w:t>
      </w:r>
      <w:r>
        <w:rPr>
          <w:rFonts w:hint="eastAsia" w:ascii="Times New Roman" w:hAnsi="Times New Roman" w:eastAsia="方正仿宋_GBK" w:cs="方正仿宋_GBK"/>
          <w:color w:val="auto"/>
          <w:sz w:val="32"/>
          <w:szCs w:val="32"/>
          <w:highlight w:val="none"/>
          <w:u w:val="none"/>
        </w:rPr>
        <w:t>〕</w:t>
      </w:r>
      <w:r>
        <w:rPr>
          <w:rFonts w:hint="eastAsia" w:ascii="Times New Roman" w:hAnsi="Times New Roman" w:eastAsia="方正仿宋_GBK" w:cs="方正仿宋_GBK"/>
          <w:color w:val="auto"/>
          <w:sz w:val="32"/>
          <w:szCs w:val="32"/>
          <w:highlight w:val="none"/>
          <w:u w:val="none"/>
          <w:lang w:val="en-US" w:eastAsia="zh-CN"/>
        </w:rPr>
        <w:t>30号</w:t>
      </w:r>
      <w:r>
        <w:rPr>
          <w:rFonts w:hint="eastAsia" w:ascii="Times New Roman" w:hAnsi="Times New Roman" w:eastAsia="方正仿宋_GBK" w:cs="方正仿宋_GBK"/>
          <w:color w:val="auto"/>
          <w:sz w:val="32"/>
          <w:szCs w:val="32"/>
          <w:highlight w:val="none"/>
          <w:u w:val="none"/>
          <w:lang w:eastAsia="zh-CN"/>
        </w:rPr>
        <w:t>）</w:t>
      </w:r>
      <w:r>
        <w:rPr>
          <w:rFonts w:hint="eastAsia" w:ascii="Times New Roman" w:hAnsi="Times New Roman" w:eastAsia="方正仿宋_GBK" w:cs="方正仿宋_GBK"/>
          <w:color w:val="auto"/>
          <w:sz w:val="32"/>
          <w:szCs w:val="32"/>
          <w:highlight w:val="none"/>
          <w:u w:val="none"/>
          <w:lang w:val="en-US" w:eastAsia="zh-CN"/>
        </w:rPr>
        <w:t>，以</w:t>
      </w:r>
      <w:r>
        <w:rPr>
          <w:rFonts w:hint="eastAsia" w:ascii="Times New Roman" w:hAnsi="Times New Roman" w:eastAsia="方正仿宋_GBK" w:cs="仿宋"/>
          <w:bCs/>
          <w:color w:val="auto"/>
          <w:sz w:val="32"/>
          <w:szCs w:val="32"/>
          <w:highlight w:val="none"/>
          <w:u w:val="none"/>
          <w:lang w:val="en-US" w:eastAsia="zh-CN"/>
        </w:rPr>
        <w:t>1600</w:t>
      </w:r>
      <w:r>
        <w:rPr>
          <w:rFonts w:hint="eastAsia" w:ascii="Times New Roman" w:hAnsi="Times New Roman" w:eastAsia="方正仿宋_GBK" w:cs="方正仿宋_GBK"/>
          <w:color w:val="auto"/>
          <w:sz w:val="32"/>
          <w:szCs w:val="32"/>
          <w:highlight w:val="none"/>
          <w:u w:val="none"/>
          <w:lang w:val="en-US" w:eastAsia="zh-CN"/>
        </w:rPr>
        <w:t>元/平方米的标准计算，</w:t>
      </w:r>
      <w:r>
        <w:rPr>
          <w:rFonts w:hint="eastAsia" w:ascii="Times New Roman" w:hAnsi="Times New Roman" w:eastAsia="方正仿宋_GBK" w:cs="方正仿宋_GBK"/>
          <w:color w:val="auto"/>
          <w:sz w:val="32"/>
          <w:szCs w:val="32"/>
          <w:highlight w:val="none"/>
          <w:u w:val="none"/>
          <w:lang w:eastAsia="zh-CN"/>
        </w:rPr>
        <w:t>补偿款共</w:t>
      </w:r>
      <w:r>
        <w:rPr>
          <w:rFonts w:hint="eastAsia" w:ascii="Times New Roman" w:hAnsi="Times New Roman" w:eastAsia="方正仿宋_GBK" w:cs="方正仿宋_GBK"/>
          <w:color w:val="auto"/>
          <w:sz w:val="32"/>
          <w:szCs w:val="32"/>
          <w:highlight w:val="none"/>
          <w:u w:val="none"/>
          <w:lang w:val="en-US" w:eastAsia="zh-CN"/>
        </w:rPr>
        <w:t>1440万元。</w:t>
      </w:r>
      <w:r>
        <w:rPr>
          <w:rFonts w:hint="eastAsia" w:ascii="Times New Roman" w:hAnsi="Times New Roman" w:eastAsia="方正仿宋_GBK" w:cs="方正仿宋_GBK"/>
          <w:color w:val="auto"/>
          <w:sz w:val="32"/>
          <w:szCs w:val="32"/>
          <w:highlight w:val="none"/>
          <w:u w:val="none"/>
        </w:rPr>
        <w:t>留用地折算货币</w:t>
      </w:r>
      <w:r>
        <w:rPr>
          <w:rFonts w:hint="eastAsia" w:ascii="Times New Roman" w:hAnsi="Times New Roman" w:eastAsia="方正仿宋_GBK" w:cs="方正仿宋_GBK"/>
          <w:color w:val="auto"/>
          <w:sz w:val="32"/>
          <w:szCs w:val="32"/>
          <w:highlight w:val="none"/>
          <w:u w:val="none"/>
          <w:lang w:eastAsia="zh-CN"/>
        </w:rPr>
        <w:t>补偿</w:t>
      </w:r>
      <w:r>
        <w:rPr>
          <w:rFonts w:hint="eastAsia" w:ascii="Times New Roman" w:hAnsi="Times New Roman" w:eastAsia="方正仿宋_GBK" w:cs="方正仿宋_GBK"/>
          <w:color w:val="auto"/>
          <w:sz w:val="32"/>
          <w:szCs w:val="32"/>
          <w:highlight w:val="none"/>
          <w:u w:val="none"/>
        </w:rPr>
        <w:t>款已足额存入征地预存款专户。</w:t>
      </w:r>
    </w:p>
    <w:p w14:paraId="2B31395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黑体_GBK" w:cs="方正黑体_GBK"/>
          <w:b w:val="0"/>
          <w:bCs/>
          <w:color w:val="auto"/>
          <w:sz w:val="32"/>
          <w:szCs w:val="32"/>
          <w:highlight w:val="none"/>
          <w:u w:val="none"/>
          <w:lang w:eastAsia="zh-CN"/>
        </w:rPr>
      </w:pPr>
      <w:r>
        <w:rPr>
          <w:rFonts w:hint="eastAsia" w:ascii="Times New Roman" w:hAnsi="Times New Roman" w:eastAsia="方正黑体_GBK" w:cs="方正黑体_GBK"/>
          <w:b w:val="0"/>
          <w:bCs/>
          <w:sz w:val="32"/>
          <w:szCs w:val="32"/>
          <w:u w:val="none"/>
          <w:lang w:eastAsia="zh-CN"/>
        </w:rPr>
        <w:t>六、</w:t>
      </w:r>
      <w:r>
        <w:rPr>
          <w:rFonts w:hint="eastAsia" w:ascii="Times New Roman" w:hAnsi="Times New Roman" w:eastAsia="方正黑体_GBK" w:cs="方正黑体_GBK"/>
          <w:b w:val="0"/>
          <w:bCs/>
          <w:sz w:val="32"/>
          <w:szCs w:val="32"/>
          <w:u w:val="none"/>
        </w:rPr>
        <w:t>被征地农民按广东省人力资源和社会保障厅有关规定纳入相应的养老等社会保障体系</w:t>
      </w:r>
    </w:p>
    <w:p w14:paraId="47550FA5">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eastAsia" w:ascii="Times New Roman" w:hAnsi="Times New Roman"/>
        </w:rPr>
      </w:pPr>
      <w:r>
        <w:rPr>
          <w:rFonts w:hint="eastAsia" w:ascii="Times New Roman" w:hAnsi="Times New Roman" w:eastAsia="方正仿宋_GBK" w:cs="方正仿宋_GBK"/>
          <w:color w:val="auto"/>
          <w:sz w:val="32"/>
          <w:szCs w:val="32"/>
          <w:highlight w:val="none"/>
          <w:u w:val="none"/>
        </w:rPr>
        <w:t>综上所述，</w:t>
      </w:r>
      <w:r>
        <w:rPr>
          <w:rFonts w:hint="eastAsia" w:ascii="Times New Roman" w:hAnsi="Times New Roman" w:eastAsia="方正仿宋_GBK" w:cs="方正仿宋_GBK"/>
          <w:sz w:val="32"/>
          <w:szCs w:val="32"/>
          <w:u w:val="none"/>
          <w:lang w:eastAsia="zh-CN"/>
        </w:rPr>
        <w:t>惠州市惠阳区2026年度第十二批次</w:t>
      </w:r>
      <w:r>
        <w:rPr>
          <w:rFonts w:hint="eastAsia" w:ascii="Times New Roman" w:hAnsi="Times New Roman" w:eastAsia="方正仿宋_GBK" w:cs="方正仿宋_GBK"/>
          <w:sz w:val="32"/>
          <w:szCs w:val="32"/>
          <w:u w:val="none"/>
          <w:lang w:val="en-US" w:eastAsia="zh-CN"/>
        </w:rPr>
        <w:t>城镇建设用地</w:t>
      </w:r>
      <w:r>
        <w:rPr>
          <w:rFonts w:hint="eastAsia" w:ascii="Times New Roman" w:hAnsi="Times New Roman" w:eastAsia="方正仿宋_GBK" w:cs="方正仿宋_GBK"/>
          <w:bCs/>
          <w:sz w:val="32"/>
          <w:szCs w:val="32"/>
          <w:u w:val="none"/>
        </w:rPr>
        <w:t>征地补偿总费用11413.5526万元</w:t>
      </w:r>
      <w:r>
        <w:rPr>
          <w:rFonts w:hint="eastAsia" w:ascii="Times New Roman" w:hAnsi="Times New Roman" w:eastAsia="方正仿宋_GBK" w:cs="方正仿宋_GBK"/>
          <w:bCs/>
          <w:sz w:val="32"/>
          <w:szCs w:val="32"/>
          <w:highlight w:val="none"/>
          <w:u w:val="none"/>
        </w:rPr>
        <w:t>，其中：征地补偿费用</w:t>
      </w:r>
      <w:r>
        <w:rPr>
          <w:rFonts w:hint="eastAsia" w:ascii="Times New Roman" w:hAnsi="Times New Roman" w:eastAsia="方正仿宋_GBK" w:cs="方正仿宋_GBK"/>
          <w:color w:val="auto"/>
          <w:sz w:val="32"/>
          <w:szCs w:val="32"/>
          <w:highlight w:val="none"/>
          <w:u w:val="none"/>
        </w:rPr>
        <w:t>755.5382万元</w:t>
      </w:r>
      <w:r>
        <w:rPr>
          <w:rFonts w:hint="eastAsia" w:ascii="Times New Roman" w:hAnsi="Times New Roman" w:eastAsia="方正仿宋_GBK" w:cs="方正仿宋_GBK"/>
          <w:bCs/>
          <w:sz w:val="32"/>
          <w:szCs w:val="32"/>
          <w:highlight w:val="none"/>
          <w:u w:val="none"/>
        </w:rPr>
        <w:t>（含土地补偿费和安置补助费）</w:t>
      </w:r>
      <w:r>
        <w:rPr>
          <w:rFonts w:hint="eastAsia" w:ascii="Times New Roman" w:hAnsi="Times New Roman" w:eastAsia="方正仿宋_GBK" w:cs="方正仿宋_GBK"/>
          <w:b w:val="0"/>
          <w:bCs w:val="0"/>
          <w:snapToGrid w:val="0"/>
          <w:color w:val="auto"/>
          <w:spacing w:val="0"/>
          <w:w w:val="100"/>
          <w:kern w:val="0"/>
          <w:position w:val="0"/>
          <w:sz w:val="32"/>
          <w:szCs w:val="32"/>
          <w:lang w:eastAsia="zh-CN"/>
        </w:rPr>
        <w:t>、青苗及地上附着物补偿</w:t>
      </w:r>
      <w:r>
        <w:rPr>
          <w:rFonts w:hint="eastAsia" w:ascii="Times New Roman" w:hAnsi="Times New Roman" w:eastAsia="方正仿宋_GBK" w:cs="方正仿宋_GBK"/>
          <w:b w:val="0"/>
          <w:bCs w:val="0"/>
          <w:snapToGrid w:val="0"/>
          <w:color w:val="auto"/>
          <w:spacing w:val="0"/>
          <w:w w:val="100"/>
          <w:kern w:val="0"/>
          <w:position w:val="0"/>
          <w:sz w:val="32"/>
          <w:szCs w:val="32"/>
          <w:lang w:val="en-US" w:eastAsia="zh-CN"/>
        </w:rPr>
        <w:t>款</w:t>
      </w:r>
      <w:r>
        <w:rPr>
          <w:rFonts w:hint="eastAsia" w:ascii="Times New Roman" w:hAnsi="Times New Roman" w:eastAsia="方正仿宋_GBK" w:cs="方正仿宋_GBK"/>
          <w:b w:val="0"/>
          <w:bCs w:val="0"/>
          <w:snapToGrid w:val="0"/>
          <w:color w:val="auto"/>
          <w:spacing w:val="0"/>
          <w:w w:val="100"/>
          <w:kern w:val="0"/>
          <w:position w:val="0"/>
          <w:sz w:val="32"/>
          <w:szCs w:val="32"/>
          <w:highlight w:val="none"/>
          <w:u w:val="none"/>
        </w:rPr>
        <w:t>9218.0144</w:t>
      </w:r>
      <w:r>
        <w:rPr>
          <w:rFonts w:hint="eastAsia" w:ascii="Times New Roman" w:hAnsi="Times New Roman" w:eastAsia="方正仿宋_GBK" w:cs="方正仿宋_GBK"/>
          <w:b w:val="0"/>
          <w:bCs w:val="0"/>
          <w:snapToGrid w:val="0"/>
          <w:color w:val="auto"/>
          <w:spacing w:val="0"/>
          <w:w w:val="100"/>
          <w:kern w:val="0"/>
          <w:position w:val="0"/>
          <w:sz w:val="32"/>
          <w:szCs w:val="32"/>
        </w:rPr>
        <w:t>万元</w:t>
      </w:r>
      <w:r>
        <w:rPr>
          <w:rFonts w:hint="eastAsia" w:ascii="Times New Roman" w:hAnsi="Times New Roman" w:eastAsia="方正仿宋_GBK" w:cs="方正仿宋_GBK"/>
          <w:b w:val="0"/>
          <w:bCs w:val="0"/>
          <w:snapToGrid w:val="0"/>
          <w:color w:val="auto"/>
          <w:spacing w:val="0"/>
          <w:w w:val="100"/>
          <w:kern w:val="0"/>
          <w:position w:val="0"/>
          <w:sz w:val="32"/>
          <w:szCs w:val="32"/>
          <w:lang w:eastAsia="zh-CN"/>
        </w:rPr>
        <w:t>、</w:t>
      </w:r>
      <w:r>
        <w:rPr>
          <w:rFonts w:hint="eastAsia" w:ascii="Times New Roman" w:hAnsi="Times New Roman" w:eastAsia="方正仿宋_GBK" w:cs="方正仿宋_GBK"/>
          <w:color w:val="auto"/>
          <w:sz w:val="32"/>
          <w:szCs w:val="32"/>
          <w:highlight w:val="none"/>
        </w:rPr>
        <w:t>征地留用地折算货币补偿费</w:t>
      </w:r>
      <w:r>
        <w:rPr>
          <w:rFonts w:hint="eastAsia" w:ascii="Times New Roman" w:hAnsi="Times New Roman" w:eastAsia="方正仿宋_GBK" w:cs="方正仿宋_GBK"/>
          <w:color w:val="auto"/>
          <w:sz w:val="32"/>
          <w:szCs w:val="32"/>
          <w:highlight w:val="none"/>
          <w:u w:val="none"/>
          <w:lang w:val="en-US" w:eastAsia="zh-CN"/>
        </w:rPr>
        <w:t>1440</w:t>
      </w:r>
      <w:r>
        <w:rPr>
          <w:rFonts w:hint="eastAsia" w:ascii="Times New Roman" w:hAnsi="Times New Roman" w:eastAsia="方正仿宋_GBK" w:cs="方正仿宋_GBK"/>
          <w:color w:val="auto"/>
          <w:sz w:val="32"/>
          <w:szCs w:val="32"/>
          <w:highlight w:val="none"/>
        </w:rPr>
        <w:t>万元</w:t>
      </w:r>
      <w:r>
        <w:rPr>
          <w:rFonts w:hint="eastAsia" w:ascii="Times New Roman" w:hAnsi="Times New Roman" w:eastAsia="方正仿宋_GBK" w:cs="方正仿宋_GBK"/>
          <w:bCs/>
          <w:color w:val="auto"/>
          <w:sz w:val="32"/>
          <w:szCs w:val="32"/>
          <w:highlight w:val="none"/>
          <w:u w:val="none"/>
        </w:rPr>
        <w:t>。</w:t>
      </w:r>
      <w:r>
        <w:rPr>
          <w:rFonts w:hint="eastAsia" w:ascii="Times New Roman" w:hAnsi="Times New Roman" w:eastAsia="方正仿宋_GBK" w:cs="方正仿宋_GBK"/>
          <w:color w:val="auto"/>
          <w:sz w:val="32"/>
          <w:szCs w:val="32"/>
          <w:highlight w:val="none"/>
          <w:u w:val="none"/>
          <w:lang w:eastAsia="zh-CN"/>
        </w:rPr>
        <w:t>征地</w:t>
      </w:r>
      <w:r>
        <w:rPr>
          <w:rFonts w:hint="eastAsia" w:ascii="Times New Roman" w:hAnsi="Times New Roman" w:eastAsia="方正仿宋_GBK" w:cs="方正仿宋_GBK"/>
          <w:sz w:val="32"/>
          <w:szCs w:val="32"/>
        </w:rPr>
        <w:t>补偿</w:t>
      </w:r>
      <w:r>
        <w:rPr>
          <w:rFonts w:hint="eastAsia" w:ascii="Times New Roman" w:hAnsi="Times New Roman" w:eastAsia="方正仿宋_GBK" w:cs="方正仿宋_GBK"/>
          <w:color w:val="auto"/>
          <w:sz w:val="32"/>
          <w:szCs w:val="32"/>
          <w:highlight w:val="none"/>
          <w:u w:val="none"/>
          <w:lang w:eastAsia="zh-CN"/>
        </w:rPr>
        <w:t>总费用</w:t>
      </w:r>
      <w:r>
        <w:rPr>
          <w:rFonts w:hint="eastAsia" w:ascii="Times New Roman" w:hAnsi="Times New Roman" w:eastAsia="方正仿宋_GBK" w:cs="方正仿宋_GBK"/>
          <w:color w:val="auto"/>
          <w:sz w:val="32"/>
          <w:szCs w:val="32"/>
          <w:highlight w:val="none"/>
          <w:u w:val="none"/>
        </w:rPr>
        <w:t>自</w:t>
      </w:r>
      <w:r>
        <w:rPr>
          <w:rFonts w:hint="eastAsia" w:ascii="Times New Roman" w:hAnsi="Times New Roman" w:eastAsia="方正仿宋_GBK" w:cs="方正仿宋_GBK"/>
          <w:color w:val="auto"/>
          <w:sz w:val="32"/>
          <w:szCs w:val="32"/>
          <w:highlight w:val="none"/>
          <w:u w:val="none"/>
          <w:lang w:eastAsia="zh-CN"/>
        </w:rPr>
        <w:t>征地公告发布之日起</w:t>
      </w:r>
      <w:r>
        <w:rPr>
          <w:rFonts w:hint="eastAsia" w:ascii="Times New Roman" w:hAnsi="Times New Roman" w:eastAsia="方正仿宋_GBK" w:cs="仿宋"/>
          <w:bCs/>
          <w:color w:val="000000"/>
          <w:sz w:val="32"/>
          <w:szCs w:val="32"/>
          <w:u w:val="none"/>
          <w:lang w:val="en-US" w:eastAsia="zh-CN"/>
        </w:rPr>
        <w:t>3</w:t>
      </w:r>
      <w:r>
        <w:rPr>
          <w:rFonts w:hint="eastAsia" w:ascii="Times New Roman" w:hAnsi="Times New Roman" w:eastAsia="方正仿宋_GBK" w:cs="方正仿宋_GBK"/>
          <w:color w:val="auto"/>
          <w:sz w:val="32"/>
          <w:szCs w:val="32"/>
          <w:highlight w:val="none"/>
          <w:u w:val="none"/>
        </w:rPr>
        <w:t>个月内一次性支付给被征地权属单位</w:t>
      </w:r>
      <w:r>
        <w:rPr>
          <w:rFonts w:hint="eastAsia" w:ascii="Times New Roman" w:hAnsi="Times New Roman" w:eastAsia="方正仿宋_GBK" w:cs="方正仿宋_GBK"/>
          <w:color w:val="auto"/>
          <w:sz w:val="32"/>
          <w:szCs w:val="32"/>
          <w:highlight w:val="none"/>
          <w:u w:val="none"/>
          <w:lang w:eastAsia="zh-CN"/>
        </w:rPr>
        <w:t>和相关权利人</w:t>
      </w:r>
      <w:r>
        <w:rPr>
          <w:rFonts w:hint="eastAsia" w:ascii="Times New Roman" w:hAnsi="Times New Roman" w:eastAsia="方正仿宋_GBK" w:cs="方正仿宋_GBK"/>
          <w:color w:val="auto"/>
          <w:sz w:val="32"/>
          <w:szCs w:val="32"/>
          <w:highlight w:val="none"/>
          <w:u w:val="none"/>
        </w:rPr>
        <w:t>。</w:t>
      </w:r>
    </w:p>
    <w:p w14:paraId="418522F2">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right"/>
        <w:textAlignment w:val="auto"/>
        <w:rPr>
          <w:rFonts w:hint="eastAsia" w:ascii="Times New Roman" w:hAnsi="Times New Roman" w:eastAsia="方正仿宋_GBK" w:cs="仿宋"/>
          <w:sz w:val="32"/>
          <w:szCs w:val="32"/>
        </w:rPr>
      </w:pPr>
    </w:p>
    <w:p w14:paraId="49C05403">
      <w:pPr>
        <w:keepNext w:val="0"/>
        <w:keepLines w:val="0"/>
        <w:pageBreakBefore w:val="0"/>
        <w:widowControl w:val="0"/>
        <w:numPr>
          <w:ilvl w:val="0"/>
          <w:numId w:val="0"/>
        </w:numPr>
        <w:kinsoku/>
        <w:wordWrap/>
        <w:overflowPunct/>
        <w:topLinePunct w:val="0"/>
        <w:autoSpaceDE/>
        <w:autoSpaceDN/>
        <w:bidi w:val="0"/>
        <w:adjustRightInd/>
        <w:snapToGrid/>
        <w:spacing w:line="580" w:lineRule="exact"/>
        <w:textAlignment w:val="auto"/>
        <w:rPr>
          <w:rFonts w:hint="eastAsia" w:ascii="Times New Roman" w:hAnsi="Times New Roman" w:eastAsia="方正仿宋_GBK" w:cs="方正仿宋_GBK"/>
          <w:b w:val="0"/>
          <w:bCs w:val="0"/>
          <w:sz w:val="32"/>
          <w:szCs w:val="32"/>
          <w:lang w:val="en-US" w:eastAsia="zh-CN"/>
        </w:rPr>
      </w:pPr>
    </w:p>
    <w:p w14:paraId="64AB5BA9">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Times New Roman" w:hAnsi="Times New Roman" w:eastAsia="方正仿宋_GBK" w:cs="方正仿宋_GBK"/>
          <w:color w:val="auto"/>
          <w:sz w:val="32"/>
          <w:szCs w:val="32"/>
        </w:rPr>
      </w:pPr>
      <w:r>
        <w:rPr>
          <w:rFonts w:hint="eastAsia" w:ascii="Times New Roman" w:hAnsi="Times New Roman" w:eastAsia="方正仿宋_GBK" w:cs="方正仿宋_GBK"/>
          <w:color w:val="auto"/>
          <w:sz w:val="32"/>
          <w:szCs w:val="32"/>
        </w:rPr>
        <w:t xml:space="preserve">                    </w:t>
      </w:r>
    </w:p>
    <w:p w14:paraId="0A0CE5FD">
      <w:pPr>
        <w:keepNext w:val="0"/>
        <w:keepLines w:val="0"/>
        <w:pageBreakBefore w:val="0"/>
        <w:widowControl w:val="0"/>
        <w:kinsoku/>
        <w:wordWrap/>
        <w:overflowPunct/>
        <w:topLinePunct w:val="0"/>
        <w:autoSpaceDE/>
        <w:autoSpaceDN/>
        <w:bidi w:val="0"/>
        <w:adjustRightInd/>
        <w:snapToGrid/>
        <w:spacing w:line="540" w:lineRule="exact"/>
        <w:ind w:firstLine="641"/>
        <w:jc w:val="center"/>
        <w:textAlignment w:val="auto"/>
        <w:rPr>
          <w:rFonts w:hint="eastAsia" w:ascii="Times New Roman" w:hAnsi="Times New Roman" w:eastAsia="方正仿宋_GBK" w:cs="方正仿宋_GBK"/>
          <w:color w:val="auto"/>
          <w:sz w:val="32"/>
          <w:szCs w:val="32"/>
        </w:rPr>
      </w:pPr>
      <w:r>
        <w:rPr>
          <w:rFonts w:hint="eastAsia" w:ascii="Times New Roman" w:hAnsi="Times New Roman" w:eastAsia="方正仿宋_GBK" w:cs="方正仿宋_GBK"/>
          <w:color w:val="auto"/>
          <w:sz w:val="32"/>
          <w:szCs w:val="32"/>
          <w:lang w:val="en-US" w:eastAsia="zh-CN"/>
        </w:rPr>
        <w:t xml:space="preserve">                    </w:t>
      </w:r>
      <w:r>
        <w:rPr>
          <w:rFonts w:hint="eastAsia" w:ascii="Times New Roman" w:hAnsi="Times New Roman" w:eastAsia="方正仿宋_GBK" w:cs="方正仿宋_GBK"/>
          <w:color w:val="auto"/>
          <w:sz w:val="32"/>
          <w:szCs w:val="32"/>
        </w:rPr>
        <w:t>惠州市惠阳区自然资源局</w:t>
      </w:r>
    </w:p>
    <w:p w14:paraId="5C3A3C09">
      <w:pPr>
        <w:keepNext w:val="0"/>
        <w:keepLines w:val="0"/>
        <w:pageBreakBefore w:val="0"/>
        <w:widowControl w:val="0"/>
        <w:kinsoku/>
        <w:wordWrap/>
        <w:overflowPunct/>
        <w:topLinePunct w:val="0"/>
        <w:autoSpaceDE/>
        <w:autoSpaceDN/>
        <w:bidi w:val="0"/>
        <w:adjustRightInd/>
        <w:snapToGrid/>
        <w:spacing w:line="540" w:lineRule="exact"/>
        <w:ind w:firstLine="641"/>
        <w:jc w:val="center"/>
        <w:textAlignment w:val="auto"/>
        <w:rPr>
          <w:rFonts w:hint="default" w:ascii="Times New Roman" w:hAnsi="Times New Roman" w:eastAsia="方正仿宋_GBK" w:cs="方正仿宋_GBK"/>
          <w:color w:val="auto"/>
          <w:sz w:val="32"/>
          <w:szCs w:val="32"/>
          <w:lang w:val="en-US" w:eastAsia="zh-CN"/>
        </w:rPr>
      </w:pPr>
      <w:r>
        <w:rPr>
          <w:rFonts w:hint="eastAsia" w:ascii="Times New Roman" w:hAnsi="Times New Roman" w:eastAsia="方正仿宋_GBK" w:cs="方正仿宋_GBK"/>
          <w:color w:val="auto"/>
          <w:sz w:val="32"/>
          <w:szCs w:val="32"/>
        </w:rPr>
        <w:t xml:space="preserve">                     202</w:t>
      </w:r>
      <w:r>
        <w:rPr>
          <w:rFonts w:hint="eastAsia" w:ascii="Times New Roman" w:hAnsi="Times New Roman" w:eastAsia="方正仿宋_GBK" w:cs="方正仿宋_GBK"/>
          <w:color w:val="auto"/>
          <w:sz w:val="32"/>
          <w:szCs w:val="32"/>
          <w:lang w:val="en-US" w:eastAsia="zh-CN"/>
        </w:rPr>
        <w:t>6</w:t>
      </w:r>
      <w:r>
        <w:rPr>
          <w:rFonts w:hint="eastAsia" w:ascii="Times New Roman" w:hAnsi="Times New Roman" w:eastAsia="方正仿宋_GBK" w:cs="方正仿宋_GBK"/>
          <w:color w:val="auto"/>
          <w:sz w:val="32"/>
          <w:szCs w:val="32"/>
        </w:rPr>
        <w:t>年</w:t>
      </w:r>
      <w:r>
        <w:rPr>
          <w:rFonts w:hint="eastAsia" w:ascii="Times New Roman" w:hAnsi="Times New Roman" w:eastAsia="方正仿宋_GBK" w:cs="方正仿宋_GBK"/>
          <w:color w:val="auto"/>
          <w:sz w:val="32"/>
          <w:szCs w:val="32"/>
          <w:lang w:val="en-US" w:eastAsia="zh-CN"/>
        </w:rPr>
        <w:t>3</w:t>
      </w:r>
      <w:r>
        <w:rPr>
          <w:rFonts w:hint="eastAsia" w:ascii="Times New Roman" w:hAnsi="Times New Roman" w:eastAsia="方正仿宋_GBK" w:cs="方正仿宋_GBK"/>
          <w:color w:val="auto"/>
          <w:sz w:val="32"/>
          <w:szCs w:val="32"/>
        </w:rPr>
        <w:t>月</w:t>
      </w:r>
      <w:r>
        <w:rPr>
          <w:rFonts w:hint="eastAsia" w:ascii="Times New Roman" w:hAnsi="Times New Roman" w:eastAsia="方正仿宋_GBK" w:cs="方正仿宋_GBK"/>
          <w:color w:val="auto"/>
          <w:sz w:val="32"/>
          <w:szCs w:val="32"/>
          <w:lang w:val="en-US" w:eastAsia="zh-CN"/>
        </w:rPr>
        <w:t>31</w:t>
      </w:r>
      <w:r>
        <w:rPr>
          <w:rFonts w:hint="eastAsia" w:ascii="Times New Roman" w:hAnsi="Times New Roman" w:eastAsia="方正仿宋_GBK" w:cs="方正仿宋_GBK"/>
          <w:color w:val="auto"/>
          <w:sz w:val="32"/>
          <w:szCs w:val="32"/>
        </w:rPr>
        <w:t>日</w:t>
      </w:r>
      <w:bookmarkEnd w:id="3"/>
    </w:p>
    <w:sectPr>
      <w:pgSz w:w="11906" w:h="16838"/>
      <w:pgMar w:top="2041" w:right="1587" w:bottom="1701" w:left="158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公文小标宋简">
    <w:altName w:val="宋体"/>
    <w:panose1 w:val="00000000000000000000"/>
    <w:charset w:val="86"/>
    <w:family w:val="modern"/>
    <w:pitch w:val="default"/>
    <w:sig w:usb0="00000000" w:usb1="00000000" w:usb2="00000010" w:usb3="00000000" w:csb0="00040000" w:csb1="00000000"/>
  </w:font>
  <w:font w:name="方正小标宋_GBK">
    <w:panose1 w:val="02000000000000000000"/>
    <w:charset w:val="86"/>
    <w:family w:val="auto"/>
    <w:pitch w:val="default"/>
    <w:sig w:usb0="A00002BF" w:usb1="38CF7CFA" w:usb2="00080016" w:usb3="00000000" w:csb0="00040001" w:csb1="00000000"/>
  </w:font>
  <w:font w:name="方正仿宋_GBK">
    <w:panose1 w:val="03000509000000000000"/>
    <w:charset w:val="86"/>
    <w:family w:val="script"/>
    <w:pitch w:val="default"/>
    <w:sig w:usb0="00000001" w:usb1="080E0000" w:usb2="0000000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Cambria">
    <w:panose1 w:val="02040503050406030204"/>
    <w:charset w:val="00"/>
    <w:family w:val="roman"/>
    <w:pitch w:val="default"/>
    <w:sig w:usb0="E00006FF" w:usb1="420024FF" w:usb2="02000000" w:usb3="00000000" w:csb0="2000019F" w:csb1="00000000"/>
  </w:font>
  <w:font w:name="Droid Sans">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swiss"/>
    <w:pitch w:val="default"/>
    <w:sig w:usb0="E1002EFF" w:usb1="C000605B" w:usb2="00000029" w:usb3="00000000" w:csb0="200101FF" w:csb1="20280000"/>
  </w:font>
  <w:font w:name="Microsoft JhengHei Light">
    <w:panose1 w:val="020B0304030504040204"/>
    <w:charset w:val="88"/>
    <w:family w:val="swiss"/>
    <w:pitch w:val="default"/>
    <w:sig w:usb0="800002A7" w:usb1="28CF4400" w:usb2="00000016" w:usb3="00000000" w:csb0="00100009" w:csb1="00000000"/>
  </w:font>
  <w:font w:name="方正楷体_GBK">
    <w:panose1 w:val="02000000000000000000"/>
    <w:charset w:val="86"/>
    <w:family w:val="auto"/>
    <w:pitch w:val="default"/>
    <w:sig w:usb0="800002BF" w:usb1="38CF7CFA" w:usb2="00000016" w:usb3="00000000" w:csb0="00040000" w:csb1="00000000"/>
  </w:font>
  <w:font w:name="方正黑体_GBK">
    <w:panose1 w:val="03000509000000000000"/>
    <w:charset w:val="86"/>
    <w:family w:val="script"/>
    <w:pitch w:val="default"/>
    <w:sig w:usb0="00000001" w:usb1="080E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F81ACD"/>
    <w:multiLevelType w:val="singleLevel"/>
    <w:tmpl w:val="02F81ACD"/>
    <w:lvl w:ilvl="0" w:tentative="0">
      <w:start w:val="1"/>
      <w:numFmt w:val="decimal"/>
      <w:pStyle w:val="27"/>
      <w:lvlText w:val="%1."/>
      <w:lvlJc w:val="left"/>
      <w:pPr>
        <w:tabs>
          <w:tab w:val="left" w:pos="2040"/>
        </w:tabs>
        <w:ind w:left="20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AB13BD"/>
    <w:rsid w:val="0000682C"/>
    <w:rsid w:val="00234973"/>
    <w:rsid w:val="00685EAD"/>
    <w:rsid w:val="008271D4"/>
    <w:rsid w:val="008E7EF4"/>
    <w:rsid w:val="009D300E"/>
    <w:rsid w:val="00AC780A"/>
    <w:rsid w:val="00AE2181"/>
    <w:rsid w:val="00AE30AA"/>
    <w:rsid w:val="00B05008"/>
    <w:rsid w:val="00C0451B"/>
    <w:rsid w:val="00C81BFA"/>
    <w:rsid w:val="00E60D9D"/>
    <w:rsid w:val="00F3249E"/>
    <w:rsid w:val="011167CD"/>
    <w:rsid w:val="012F4166"/>
    <w:rsid w:val="014645FA"/>
    <w:rsid w:val="015B1F03"/>
    <w:rsid w:val="01712F85"/>
    <w:rsid w:val="01851B2E"/>
    <w:rsid w:val="019C2324"/>
    <w:rsid w:val="019C6F91"/>
    <w:rsid w:val="01B12386"/>
    <w:rsid w:val="01E963D6"/>
    <w:rsid w:val="024C58A2"/>
    <w:rsid w:val="02502F43"/>
    <w:rsid w:val="0262751D"/>
    <w:rsid w:val="02685497"/>
    <w:rsid w:val="02741794"/>
    <w:rsid w:val="02784659"/>
    <w:rsid w:val="029E309F"/>
    <w:rsid w:val="02C67350"/>
    <w:rsid w:val="02DE13D6"/>
    <w:rsid w:val="02E20724"/>
    <w:rsid w:val="02F8380E"/>
    <w:rsid w:val="03575121"/>
    <w:rsid w:val="039151B6"/>
    <w:rsid w:val="03A97668"/>
    <w:rsid w:val="03DA34EC"/>
    <w:rsid w:val="03E25D5D"/>
    <w:rsid w:val="03ED2114"/>
    <w:rsid w:val="04066C20"/>
    <w:rsid w:val="0413071B"/>
    <w:rsid w:val="04162FB6"/>
    <w:rsid w:val="04326D06"/>
    <w:rsid w:val="04371CD6"/>
    <w:rsid w:val="046A28DF"/>
    <w:rsid w:val="046B4B25"/>
    <w:rsid w:val="04BF4DD5"/>
    <w:rsid w:val="04C93CDA"/>
    <w:rsid w:val="04F30568"/>
    <w:rsid w:val="051932C6"/>
    <w:rsid w:val="056B2396"/>
    <w:rsid w:val="05A07620"/>
    <w:rsid w:val="05D50FC9"/>
    <w:rsid w:val="05DF64D9"/>
    <w:rsid w:val="05E46629"/>
    <w:rsid w:val="05EB6337"/>
    <w:rsid w:val="05EF5EA8"/>
    <w:rsid w:val="0624129C"/>
    <w:rsid w:val="062D4C04"/>
    <w:rsid w:val="062E36AB"/>
    <w:rsid w:val="06545DFE"/>
    <w:rsid w:val="069104B4"/>
    <w:rsid w:val="069967C1"/>
    <w:rsid w:val="06B311E0"/>
    <w:rsid w:val="06B41FA5"/>
    <w:rsid w:val="06CB6E36"/>
    <w:rsid w:val="06CC0424"/>
    <w:rsid w:val="06D161CC"/>
    <w:rsid w:val="06F81B6A"/>
    <w:rsid w:val="070B21FC"/>
    <w:rsid w:val="07226ED8"/>
    <w:rsid w:val="07600751"/>
    <w:rsid w:val="077231F9"/>
    <w:rsid w:val="077B203B"/>
    <w:rsid w:val="078F7172"/>
    <w:rsid w:val="07E173F4"/>
    <w:rsid w:val="08043313"/>
    <w:rsid w:val="08113E9D"/>
    <w:rsid w:val="083B2713"/>
    <w:rsid w:val="08967A96"/>
    <w:rsid w:val="08AC5B48"/>
    <w:rsid w:val="08EE2415"/>
    <w:rsid w:val="090A66B5"/>
    <w:rsid w:val="091159D4"/>
    <w:rsid w:val="09134010"/>
    <w:rsid w:val="091D3A23"/>
    <w:rsid w:val="09277C12"/>
    <w:rsid w:val="092B5AE0"/>
    <w:rsid w:val="092E74B1"/>
    <w:rsid w:val="09481170"/>
    <w:rsid w:val="0951563D"/>
    <w:rsid w:val="0981672F"/>
    <w:rsid w:val="09BB42B7"/>
    <w:rsid w:val="09E0694C"/>
    <w:rsid w:val="09E70A1B"/>
    <w:rsid w:val="09EC4739"/>
    <w:rsid w:val="09F42D61"/>
    <w:rsid w:val="0A031AEA"/>
    <w:rsid w:val="0A155A34"/>
    <w:rsid w:val="0A1E4254"/>
    <w:rsid w:val="0A521943"/>
    <w:rsid w:val="0A6878A7"/>
    <w:rsid w:val="0A6D7A3B"/>
    <w:rsid w:val="0A9B3850"/>
    <w:rsid w:val="0AB07937"/>
    <w:rsid w:val="0ACE5CB5"/>
    <w:rsid w:val="0AD826BF"/>
    <w:rsid w:val="0AE64814"/>
    <w:rsid w:val="0AF20615"/>
    <w:rsid w:val="0B035224"/>
    <w:rsid w:val="0B263EA0"/>
    <w:rsid w:val="0B32128F"/>
    <w:rsid w:val="0B6668B3"/>
    <w:rsid w:val="0B8A5B7B"/>
    <w:rsid w:val="0B8D7DC5"/>
    <w:rsid w:val="0B9F650D"/>
    <w:rsid w:val="0BE34A8E"/>
    <w:rsid w:val="0BF814BB"/>
    <w:rsid w:val="0C227398"/>
    <w:rsid w:val="0C2B7290"/>
    <w:rsid w:val="0C32340D"/>
    <w:rsid w:val="0C67406F"/>
    <w:rsid w:val="0C684ED9"/>
    <w:rsid w:val="0C9700D7"/>
    <w:rsid w:val="0CBC090B"/>
    <w:rsid w:val="0CCB3681"/>
    <w:rsid w:val="0D0F38C4"/>
    <w:rsid w:val="0D1052FA"/>
    <w:rsid w:val="0D136350"/>
    <w:rsid w:val="0D28203B"/>
    <w:rsid w:val="0D330313"/>
    <w:rsid w:val="0D3C7198"/>
    <w:rsid w:val="0D437AAD"/>
    <w:rsid w:val="0D51478B"/>
    <w:rsid w:val="0D7C6F1A"/>
    <w:rsid w:val="0DAF3537"/>
    <w:rsid w:val="0DD6552D"/>
    <w:rsid w:val="0DD80273"/>
    <w:rsid w:val="0DE1084E"/>
    <w:rsid w:val="0DEA4FD5"/>
    <w:rsid w:val="0E4C6926"/>
    <w:rsid w:val="0E6463A4"/>
    <w:rsid w:val="0E6B691B"/>
    <w:rsid w:val="0E846C1B"/>
    <w:rsid w:val="0EC63949"/>
    <w:rsid w:val="0ECD004F"/>
    <w:rsid w:val="0EE379CD"/>
    <w:rsid w:val="0EF100B5"/>
    <w:rsid w:val="0F133885"/>
    <w:rsid w:val="0F3861FD"/>
    <w:rsid w:val="0F3D2ED4"/>
    <w:rsid w:val="0F5649DC"/>
    <w:rsid w:val="0F8652DD"/>
    <w:rsid w:val="0F8B0790"/>
    <w:rsid w:val="0FAC53C5"/>
    <w:rsid w:val="0FF15138"/>
    <w:rsid w:val="0FFF29FC"/>
    <w:rsid w:val="10134322"/>
    <w:rsid w:val="10165BDE"/>
    <w:rsid w:val="102B15EB"/>
    <w:rsid w:val="10492F04"/>
    <w:rsid w:val="10591108"/>
    <w:rsid w:val="105D0458"/>
    <w:rsid w:val="10820CD9"/>
    <w:rsid w:val="108A7F38"/>
    <w:rsid w:val="1094262F"/>
    <w:rsid w:val="10AC1A9E"/>
    <w:rsid w:val="11092448"/>
    <w:rsid w:val="1112221A"/>
    <w:rsid w:val="114135F1"/>
    <w:rsid w:val="11620707"/>
    <w:rsid w:val="12042953"/>
    <w:rsid w:val="121872D7"/>
    <w:rsid w:val="12271AEC"/>
    <w:rsid w:val="123525E5"/>
    <w:rsid w:val="12425A50"/>
    <w:rsid w:val="12504110"/>
    <w:rsid w:val="12544150"/>
    <w:rsid w:val="125F13A9"/>
    <w:rsid w:val="12660823"/>
    <w:rsid w:val="126F6DE2"/>
    <w:rsid w:val="127A4113"/>
    <w:rsid w:val="128F640F"/>
    <w:rsid w:val="129A0475"/>
    <w:rsid w:val="129D7D18"/>
    <w:rsid w:val="12EA076D"/>
    <w:rsid w:val="12F64F4F"/>
    <w:rsid w:val="130417E1"/>
    <w:rsid w:val="13044557"/>
    <w:rsid w:val="130C57F9"/>
    <w:rsid w:val="132C1E98"/>
    <w:rsid w:val="13372611"/>
    <w:rsid w:val="133F1C10"/>
    <w:rsid w:val="13552DAD"/>
    <w:rsid w:val="13775B7D"/>
    <w:rsid w:val="13915660"/>
    <w:rsid w:val="13B20580"/>
    <w:rsid w:val="13B6202B"/>
    <w:rsid w:val="13CC6189"/>
    <w:rsid w:val="13CC703E"/>
    <w:rsid w:val="13CD74FA"/>
    <w:rsid w:val="13D25324"/>
    <w:rsid w:val="13E927B1"/>
    <w:rsid w:val="14061143"/>
    <w:rsid w:val="141B0746"/>
    <w:rsid w:val="142A2F94"/>
    <w:rsid w:val="143C30AD"/>
    <w:rsid w:val="14580A06"/>
    <w:rsid w:val="14625C79"/>
    <w:rsid w:val="148F28E7"/>
    <w:rsid w:val="14B04451"/>
    <w:rsid w:val="14BE0772"/>
    <w:rsid w:val="14D26C3C"/>
    <w:rsid w:val="14FE1122"/>
    <w:rsid w:val="14FF471D"/>
    <w:rsid w:val="150B5AA8"/>
    <w:rsid w:val="150C1FBC"/>
    <w:rsid w:val="150C4A42"/>
    <w:rsid w:val="15253F39"/>
    <w:rsid w:val="15396B4A"/>
    <w:rsid w:val="153E0C93"/>
    <w:rsid w:val="15413C73"/>
    <w:rsid w:val="155F65C4"/>
    <w:rsid w:val="15733830"/>
    <w:rsid w:val="15E22370"/>
    <w:rsid w:val="15EB6F6F"/>
    <w:rsid w:val="15EC6924"/>
    <w:rsid w:val="16286FEF"/>
    <w:rsid w:val="16506EA4"/>
    <w:rsid w:val="165307BB"/>
    <w:rsid w:val="169B4355"/>
    <w:rsid w:val="16B27D4B"/>
    <w:rsid w:val="16CD59C5"/>
    <w:rsid w:val="17091C93"/>
    <w:rsid w:val="177A1D03"/>
    <w:rsid w:val="177A69A1"/>
    <w:rsid w:val="179E1F8E"/>
    <w:rsid w:val="17A022B2"/>
    <w:rsid w:val="17C96FCC"/>
    <w:rsid w:val="17D50553"/>
    <w:rsid w:val="17EB147C"/>
    <w:rsid w:val="17EE29DC"/>
    <w:rsid w:val="17F14DF8"/>
    <w:rsid w:val="180B64CC"/>
    <w:rsid w:val="18330C37"/>
    <w:rsid w:val="184D232C"/>
    <w:rsid w:val="1870017D"/>
    <w:rsid w:val="18732368"/>
    <w:rsid w:val="188E668F"/>
    <w:rsid w:val="1899278F"/>
    <w:rsid w:val="18C15B88"/>
    <w:rsid w:val="190C1B1E"/>
    <w:rsid w:val="191D59EB"/>
    <w:rsid w:val="19433CE3"/>
    <w:rsid w:val="19453E39"/>
    <w:rsid w:val="19844959"/>
    <w:rsid w:val="199A2CC7"/>
    <w:rsid w:val="19B81CCD"/>
    <w:rsid w:val="19C455F7"/>
    <w:rsid w:val="19C55993"/>
    <w:rsid w:val="19CC2F99"/>
    <w:rsid w:val="19DF0009"/>
    <w:rsid w:val="19DF5C56"/>
    <w:rsid w:val="19EA735A"/>
    <w:rsid w:val="19FF27E7"/>
    <w:rsid w:val="1A0538D2"/>
    <w:rsid w:val="1A131034"/>
    <w:rsid w:val="1A3E6AB3"/>
    <w:rsid w:val="1A4945C2"/>
    <w:rsid w:val="1AB23739"/>
    <w:rsid w:val="1AD2518B"/>
    <w:rsid w:val="1AE61B12"/>
    <w:rsid w:val="1B05142B"/>
    <w:rsid w:val="1B0B1FA4"/>
    <w:rsid w:val="1B0D2505"/>
    <w:rsid w:val="1B410706"/>
    <w:rsid w:val="1B5567E6"/>
    <w:rsid w:val="1B5C544F"/>
    <w:rsid w:val="1B65337F"/>
    <w:rsid w:val="1B661274"/>
    <w:rsid w:val="1B8332C7"/>
    <w:rsid w:val="1B8B3D9F"/>
    <w:rsid w:val="1B8B7B45"/>
    <w:rsid w:val="1B953B0A"/>
    <w:rsid w:val="1B99794D"/>
    <w:rsid w:val="1B9A53C3"/>
    <w:rsid w:val="1BA2475D"/>
    <w:rsid w:val="1BBA295F"/>
    <w:rsid w:val="1BC71BBD"/>
    <w:rsid w:val="1BCA1587"/>
    <w:rsid w:val="1BD27612"/>
    <w:rsid w:val="1BF84408"/>
    <w:rsid w:val="1C1E1498"/>
    <w:rsid w:val="1C46786F"/>
    <w:rsid w:val="1C6062A6"/>
    <w:rsid w:val="1C6B4A76"/>
    <w:rsid w:val="1C860ACC"/>
    <w:rsid w:val="1CB41414"/>
    <w:rsid w:val="1CBD1288"/>
    <w:rsid w:val="1CC96305"/>
    <w:rsid w:val="1CD03A42"/>
    <w:rsid w:val="1CE92298"/>
    <w:rsid w:val="1D1B73B4"/>
    <w:rsid w:val="1D1E12B6"/>
    <w:rsid w:val="1D1F227E"/>
    <w:rsid w:val="1D560254"/>
    <w:rsid w:val="1D5F7509"/>
    <w:rsid w:val="1D724394"/>
    <w:rsid w:val="1DCE53A5"/>
    <w:rsid w:val="1DEC75B2"/>
    <w:rsid w:val="1DF80785"/>
    <w:rsid w:val="1E3B374D"/>
    <w:rsid w:val="1E662622"/>
    <w:rsid w:val="1E9153B5"/>
    <w:rsid w:val="1E9836F1"/>
    <w:rsid w:val="1EBF5CEC"/>
    <w:rsid w:val="1F1B1C5C"/>
    <w:rsid w:val="1F231AB2"/>
    <w:rsid w:val="1F832504"/>
    <w:rsid w:val="1F934E1A"/>
    <w:rsid w:val="1FF96B3F"/>
    <w:rsid w:val="20686712"/>
    <w:rsid w:val="206A2F4E"/>
    <w:rsid w:val="207E6DDE"/>
    <w:rsid w:val="20941225"/>
    <w:rsid w:val="20A0171F"/>
    <w:rsid w:val="20B57237"/>
    <w:rsid w:val="20E217A8"/>
    <w:rsid w:val="210550D9"/>
    <w:rsid w:val="21116B27"/>
    <w:rsid w:val="217D5364"/>
    <w:rsid w:val="218B736B"/>
    <w:rsid w:val="218F66D9"/>
    <w:rsid w:val="219D277A"/>
    <w:rsid w:val="21DC004D"/>
    <w:rsid w:val="21E4366F"/>
    <w:rsid w:val="21F83751"/>
    <w:rsid w:val="22025053"/>
    <w:rsid w:val="2208296E"/>
    <w:rsid w:val="222347E7"/>
    <w:rsid w:val="222C5DBB"/>
    <w:rsid w:val="222D631D"/>
    <w:rsid w:val="22356AB9"/>
    <w:rsid w:val="223D0D60"/>
    <w:rsid w:val="22490246"/>
    <w:rsid w:val="224A3ECD"/>
    <w:rsid w:val="225F1047"/>
    <w:rsid w:val="227756B6"/>
    <w:rsid w:val="228F5526"/>
    <w:rsid w:val="22AF7D05"/>
    <w:rsid w:val="22F54862"/>
    <w:rsid w:val="23201A44"/>
    <w:rsid w:val="234833D8"/>
    <w:rsid w:val="23484A20"/>
    <w:rsid w:val="23803DD8"/>
    <w:rsid w:val="23D0537E"/>
    <w:rsid w:val="23D70C1C"/>
    <w:rsid w:val="23E42A86"/>
    <w:rsid w:val="240D308D"/>
    <w:rsid w:val="241E799D"/>
    <w:rsid w:val="242E3286"/>
    <w:rsid w:val="24450537"/>
    <w:rsid w:val="2457536D"/>
    <w:rsid w:val="24686C1C"/>
    <w:rsid w:val="246F61D8"/>
    <w:rsid w:val="24A7234E"/>
    <w:rsid w:val="24C23502"/>
    <w:rsid w:val="24D81F84"/>
    <w:rsid w:val="24DB5516"/>
    <w:rsid w:val="25092FAE"/>
    <w:rsid w:val="25404B98"/>
    <w:rsid w:val="254557D8"/>
    <w:rsid w:val="25572014"/>
    <w:rsid w:val="258C64FC"/>
    <w:rsid w:val="25AC7C20"/>
    <w:rsid w:val="25B00701"/>
    <w:rsid w:val="25B82255"/>
    <w:rsid w:val="260600BB"/>
    <w:rsid w:val="26376399"/>
    <w:rsid w:val="26897021"/>
    <w:rsid w:val="269E77EA"/>
    <w:rsid w:val="26A525FB"/>
    <w:rsid w:val="26B06905"/>
    <w:rsid w:val="26BA1834"/>
    <w:rsid w:val="26C22ACD"/>
    <w:rsid w:val="26FA5CAB"/>
    <w:rsid w:val="270E2DCC"/>
    <w:rsid w:val="27424168"/>
    <w:rsid w:val="276D67BC"/>
    <w:rsid w:val="27A84BBD"/>
    <w:rsid w:val="27B85E0E"/>
    <w:rsid w:val="27BC6119"/>
    <w:rsid w:val="27D011A1"/>
    <w:rsid w:val="27DF12A1"/>
    <w:rsid w:val="280E4C3C"/>
    <w:rsid w:val="281474B6"/>
    <w:rsid w:val="28157975"/>
    <w:rsid w:val="28305582"/>
    <w:rsid w:val="2848452E"/>
    <w:rsid w:val="285429F5"/>
    <w:rsid w:val="286B04C3"/>
    <w:rsid w:val="289A0667"/>
    <w:rsid w:val="289B5CE8"/>
    <w:rsid w:val="28A12E8F"/>
    <w:rsid w:val="28AD3A49"/>
    <w:rsid w:val="28B56514"/>
    <w:rsid w:val="28C25AD2"/>
    <w:rsid w:val="28D2656F"/>
    <w:rsid w:val="28EC1FCB"/>
    <w:rsid w:val="291269B7"/>
    <w:rsid w:val="292A0460"/>
    <w:rsid w:val="293E78CA"/>
    <w:rsid w:val="294119C3"/>
    <w:rsid w:val="294F3FC6"/>
    <w:rsid w:val="295C4852"/>
    <w:rsid w:val="295F67ED"/>
    <w:rsid w:val="296374A2"/>
    <w:rsid w:val="298F2943"/>
    <w:rsid w:val="299D01BF"/>
    <w:rsid w:val="2A1A1904"/>
    <w:rsid w:val="2A2810E7"/>
    <w:rsid w:val="2A464171"/>
    <w:rsid w:val="2A4B3F84"/>
    <w:rsid w:val="2A854AAF"/>
    <w:rsid w:val="2AAF2F9C"/>
    <w:rsid w:val="2AB6792A"/>
    <w:rsid w:val="2AFC0257"/>
    <w:rsid w:val="2B315FF0"/>
    <w:rsid w:val="2B4E45A2"/>
    <w:rsid w:val="2B4F5CE5"/>
    <w:rsid w:val="2B4F7348"/>
    <w:rsid w:val="2B6A6490"/>
    <w:rsid w:val="2B744C3D"/>
    <w:rsid w:val="2B764863"/>
    <w:rsid w:val="2B7B3B9B"/>
    <w:rsid w:val="2B9E37F6"/>
    <w:rsid w:val="2BB03AE9"/>
    <w:rsid w:val="2BB22255"/>
    <w:rsid w:val="2BB60D69"/>
    <w:rsid w:val="2BC319CA"/>
    <w:rsid w:val="2BDB17BE"/>
    <w:rsid w:val="2BE949F9"/>
    <w:rsid w:val="2BEC1184"/>
    <w:rsid w:val="2BF10A00"/>
    <w:rsid w:val="2BF31860"/>
    <w:rsid w:val="2C23435A"/>
    <w:rsid w:val="2C2B5153"/>
    <w:rsid w:val="2C422206"/>
    <w:rsid w:val="2C6833FD"/>
    <w:rsid w:val="2C9523B3"/>
    <w:rsid w:val="2CA52D8C"/>
    <w:rsid w:val="2CB103B8"/>
    <w:rsid w:val="2CB14349"/>
    <w:rsid w:val="2CB65EB9"/>
    <w:rsid w:val="2CBA0DAE"/>
    <w:rsid w:val="2CD46435"/>
    <w:rsid w:val="2CE729F1"/>
    <w:rsid w:val="2CEE618F"/>
    <w:rsid w:val="2CF03B3B"/>
    <w:rsid w:val="2CF52E27"/>
    <w:rsid w:val="2D083786"/>
    <w:rsid w:val="2D5D7918"/>
    <w:rsid w:val="2D9860F6"/>
    <w:rsid w:val="2DB452F3"/>
    <w:rsid w:val="2DB606FF"/>
    <w:rsid w:val="2E0200C1"/>
    <w:rsid w:val="2E315657"/>
    <w:rsid w:val="2E454D46"/>
    <w:rsid w:val="2E4D77D1"/>
    <w:rsid w:val="2E824281"/>
    <w:rsid w:val="2E9D5BB9"/>
    <w:rsid w:val="2ECF2752"/>
    <w:rsid w:val="2ED85233"/>
    <w:rsid w:val="2F2C7AA8"/>
    <w:rsid w:val="2F347117"/>
    <w:rsid w:val="2F5F1DB1"/>
    <w:rsid w:val="2F7B4257"/>
    <w:rsid w:val="2F806179"/>
    <w:rsid w:val="2F864C1F"/>
    <w:rsid w:val="2FBA20A7"/>
    <w:rsid w:val="2FD97B3F"/>
    <w:rsid w:val="2FE01BE0"/>
    <w:rsid w:val="300B699F"/>
    <w:rsid w:val="300E4133"/>
    <w:rsid w:val="302035E4"/>
    <w:rsid w:val="304C6721"/>
    <w:rsid w:val="306C5693"/>
    <w:rsid w:val="307930DF"/>
    <w:rsid w:val="308C1916"/>
    <w:rsid w:val="30906524"/>
    <w:rsid w:val="30A01500"/>
    <w:rsid w:val="30AC2CA3"/>
    <w:rsid w:val="30B750DB"/>
    <w:rsid w:val="30DD51BA"/>
    <w:rsid w:val="30E4121E"/>
    <w:rsid w:val="30E701EF"/>
    <w:rsid w:val="30F230E4"/>
    <w:rsid w:val="30F47AC2"/>
    <w:rsid w:val="31183A4D"/>
    <w:rsid w:val="311B0509"/>
    <w:rsid w:val="31346F76"/>
    <w:rsid w:val="31364970"/>
    <w:rsid w:val="3153197A"/>
    <w:rsid w:val="3176184E"/>
    <w:rsid w:val="3194365F"/>
    <w:rsid w:val="31B56562"/>
    <w:rsid w:val="31C01C87"/>
    <w:rsid w:val="31C534F5"/>
    <w:rsid w:val="32076FAC"/>
    <w:rsid w:val="32240E4B"/>
    <w:rsid w:val="323847CD"/>
    <w:rsid w:val="32445923"/>
    <w:rsid w:val="32760C1E"/>
    <w:rsid w:val="327E1CA0"/>
    <w:rsid w:val="32991FF6"/>
    <w:rsid w:val="32A05C52"/>
    <w:rsid w:val="32A4409E"/>
    <w:rsid w:val="32B317BD"/>
    <w:rsid w:val="32C21C75"/>
    <w:rsid w:val="32C84170"/>
    <w:rsid w:val="32DC27A8"/>
    <w:rsid w:val="32DD079C"/>
    <w:rsid w:val="32E54F8C"/>
    <w:rsid w:val="32F27734"/>
    <w:rsid w:val="3309060A"/>
    <w:rsid w:val="330A15E5"/>
    <w:rsid w:val="33195210"/>
    <w:rsid w:val="333C20B6"/>
    <w:rsid w:val="334B5461"/>
    <w:rsid w:val="334C6264"/>
    <w:rsid w:val="33613056"/>
    <w:rsid w:val="33616112"/>
    <w:rsid w:val="337B2A61"/>
    <w:rsid w:val="338949FC"/>
    <w:rsid w:val="33942231"/>
    <w:rsid w:val="33980282"/>
    <w:rsid w:val="33A01BD0"/>
    <w:rsid w:val="33B07C29"/>
    <w:rsid w:val="33CA1B77"/>
    <w:rsid w:val="33F47593"/>
    <w:rsid w:val="34145E65"/>
    <w:rsid w:val="3439606E"/>
    <w:rsid w:val="34397DA5"/>
    <w:rsid w:val="34556186"/>
    <w:rsid w:val="34574109"/>
    <w:rsid w:val="34696E3C"/>
    <w:rsid w:val="346A0CED"/>
    <w:rsid w:val="34702595"/>
    <w:rsid w:val="34791717"/>
    <w:rsid w:val="348248B3"/>
    <w:rsid w:val="34A17CD3"/>
    <w:rsid w:val="34BB66A2"/>
    <w:rsid w:val="34F71ED4"/>
    <w:rsid w:val="34FD2704"/>
    <w:rsid w:val="34FF5BB5"/>
    <w:rsid w:val="350F5700"/>
    <w:rsid w:val="35116087"/>
    <w:rsid w:val="354B379E"/>
    <w:rsid w:val="355B51D2"/>
    <w:rsid w:val="35A81364"/>
    <w:rsid w:val="35BF75BA"/>
    <w:rsid w:val="35C70ABD"/>
    <w:rsid w:val="36114975"/>
    <w:rsid w:val="36913203"/>
    <w:rsid w:val="36A144B5"/>
    <w:rsid w:val="36AC030E"/>
    <w:rsid w:val="36AE2162"/>
    <w:rsid w:val="36BE2FD6"/>
    <w:rsid w:val="36CF59C1"/>
    <w:rsid w:val="36E36D3E"/>
    <w:rsid w:val="370327CE"/>
    <w:rsid w:val="371E7E0F"/>
    <w:rsid w:val="373D6CFE"/>
    <w:rsid w:val="37474775"/>
    <w:rsid w:val="37645433"/>
    <w:rsid w:val="376C1FE7"/>
    <w:rsid w:val="378E229F"/>
    <w:rsid w:val="379F1855"/>
    <w:rsid w:val="37AC70E7"/>
    <w:rsid w:val="37AD67F0"/>
    <w:rsid w:val="37B94FE7"/>
    <w:rsid w:val="37C11161"/>
    <w:rsid w:val="37D115C5"/>
    <w:rsid w:val="37D12672"/>
    <w:rsid w:val="37D85CB5"/>
    <w:rsid w:val="37EE1261"/>
    <w:rsid w:val="382A3C34"/>
    <w:rsid w:val="38505298"/>
    <w:rsid w:val="385B05E0"/>
    <w:rsid w:val="38633588"/>
    <w:rsid w:val="386D5818"/>
    <w:rsid w:val="38821115"/>
    <w:rsid w:val="38876FB1"/>
    <w:rsid w:val="388F1396"/>
    <w:rsid w:val="38B760AD"/>
    <w:rsid w:val="38D37A2F"/>
    <w:rsid w:val="38E54DFB"/>
    <w:rsid w:val="38E9052A"/>
    <w:rsid w:val="38F343D4"/>
    <w:rsid w:val="38FD7C1C"/>
    <w:rsid w:val="392B2FD0"/>
    <w:rsid w:val="397047AD"/>
    <w:rsid w:val="39867011"/>
    <w:rsid w:val="39981B62"/>
    <w:rsid w:val="39AB4306"/>
    <w:rsid w:val="39B744DD"/>
    <w:rsid w:val="39D564DD"/>
    <w:rsid w:val="3A23773E"/>
    <w:rsid w:val="3A3972E9"/>
    <w:rsid w:val="3A402CAD"/>
    <w:rsid w:val="3A52092D"/>
    <w:rsid w:val="3A5C44F2"/>
    <w:rsid w:val="3A71559B"/>
    <w:rsid w:val="3AB06E6B"/>
    <w:rsid w:val="3ABD2370"/>
    <w:rsid w:val="3AC27F0D"/>
    <w:rsid w:val="3AE238BF"/>
    <w:rsid w:val="3AE44D43"/>
    <w:rsid w:val="3AE70B25"/>
    <w:rsid w:val="3AF614E0"/>
    <w:rsid w:val="3AF93E27"/>
    <w:rsid w:val="3B076AB7"/>
    <w:rsid w:val="3B0A64D2"/>
    <w:rsid w:val="3B396E49"/>
    <w:rsid w:val="3B3A133B"/>
    <w:rsid w:val="3B6020BD"/>
    <w:rsid w:val="3B666531"/>
    <w:rsid w:val="3BCB06F6"/>
    <w:rsid w:val="3C060577"/>
    <w:rsid w:val="3C101D2D"/>
    <w:rsid w:val="3C264B80"/>
    <w:rsid w:val="3C2D7D61"/>
    <w:rsid w:val="3C395D7E"/>
    <w:rsid w:val="3C4A71F2"/>
    <w:rsid w:val="3C7E15BC"/>
    <w:rsid w:val="3C856E7C"/>
    <w:rsid w:val="3C8C53E7"/>
    <w:rsid w:val="3C961DBF"/>
    <w:rsid w:val="3CE64312"/>
    <w:rsid w:val="3CF3160E"/>
    <w:rsid w:val="3D0C2047"/>
    <w:rsid w:val="3D336904"/>
    <w:rsid w:val="3D412A66"/>
    <w:rsid w:val="3D523DB3"/>
    <w:rsid w:val="3D57208F"/>
    <w:rsid w:val="3D660573"/>
    <w:rsid w:val="3D6F1EBA"/>
    <w:rsid w:val="3D7B7978"/>
    <w:rsid w:val="3D7D105C"/>
    <w:rsid w:val="3D834DE0"/>
    <w:rsid w:val="3D8E5A50"/>
    <w:rsid w:val="3D9160BD"/>
    <w:rsid w:val="3D990FB2"/>
    <w:rsid w:val="3DA44BD3"/>
    <w:rsid w:val="3DB56F79"/>
    <w:rsid w:val="3DBD6B5E"/>
    <w:rsid w:val="3DD249CC"/>
    <w:rsid w:val="3DD9548C"/>
    <w:rsid w:val="3DF67BEA"/>
    <w:rsid w:val="3DFF04AB"/>
    <w:rsid w:val="3E02639D"/>
    <w:rsid w:val="3E1D4ED8"/>
    <w:rsid w:val="3E3D772B"/>
    <w:rsid w:val="3E7D061C"/>
    <w:rsid w:val="3E9156D5"/>
    <w:rsid w:val="3E964C1B"/>
    <w:rsid w:val="3E99380E"/>
    <w:rsid w:val="3EA3227C"/>
    <w:rsid w:val="3EC022F3"/>
    <w:rsid w:val="3ED05375"/>
    <w:rsid w:val="3ED720D0"/>
    <w:rsid w:val="3EE310E7"/>
    <w:rsid w:val="3F02571B"/>
    <w:rsid w:val="3F243D97"/>
    <w:rsid w:val="3F2B1390"/>
    <w:rsid w:val="3F301CDB"/>
    <w:rsid w:val="3F551410"/>
    <w:rsid w:val="3F586152"/>
    <w:rsid w:val="3F9023D4"/>
    <w:rsid w:val="3FBD2598"/>
    <w:rsid w:val="3FCC2800"/>
    <w:rsid w:val="402C1467"/>
    <w:rsid w:val="40544B63"/>
    <w:rsid w:val="405C3105"/>
    <w:rsid w:val="40857F62"/>
    <w:rsid w:val="40903D65"/>
    <w:rsid w:val="40B34F0A"/>
    <w:rsid w:val="40D62D17"/>
    <w:rsid w:val="40FE523F"/>
    <w:rsid w:val="41072E88"/>
    <w:rsid w:val="410E352F"/>
    <w:rsid w:val="410F4E4C"/>
    <w:rsid w:val="411125C5"/>
    <w:rsid w:val="4148052F"/>
    <w:rsid w:val="417679B1"/>
    <w:rsid w:val="417D5D62"/>
    <w:rsid w:val="417F7A69"/>
    <w:rsid w:val="418C42B6"/>
    <w:rsid w:val="41CB31AB"/>
    <w:rsid w:val="41D863A7"/>
    <w:rsid w:val="4232135F"/>
    <w:rsid w:val="423B06ED"/>
    <w:rsid w:val="4243358B"/>
    <w:rsid w:val="4256734B"/>
    <w:rsid w:val="425D5A3E"/>
    <w:rsid w:val="426072A3"/>
    <w:rsid w:val="426D428D"/>
    <w:rsid w:val="428854AA"/>
    <w:rsid w:val="42972D96"/>
    <w:rsid w:val="42AD5799"/>
    <w:rsid w:val="42CF53F2"/>
    <w:rsid w:val="431333A0"/>
    <w:rsid w:val="433650B9"/>
    <w:rsid w:val="433F7762"/>
    <w:rsid w:val="435E3066"/>
    <w:rsid w:val="4372527F"/>
    <w:rsid w:val="4391263A"/>
    <w:rsid w:val="43987258"/>
    <w:rsid w:val="43B42F69"/>
    <w:rsid w:val="43CD6692"/>
    <w:rsid w:val="43E806A1"/>
    <w:rsid w:val="44716565"/>
    <w:rsid w:val="44850861"/>
    <w:rsid w:val="44B8784D"/>
    <w:rsid w:val="44BC0C36"/>
    <w:rsid w:val="44C51BF0"/>
    <w:rsid w:val="44D27FD1"/>
    <w:rsid w:val="44D73176"/>
    <w:rsid w:val="44DF3994"/>
    <w:rsid w:val="44EE76C4"/>
    <w:rsid w:val="44F76D11"/>
    <w:rsid w:val="45274552"/>
    <w:rsid w:val="45397BE8"/>
    <w:rsid w:val="453E3B46"/>
    <w:rsid w:val="454A51AD"/>
    <w:rsid w:val="455B25F2"/>
    <w:rsid w:val="45610226"/>
    <w:rsid w:val="45A01137"/>
    <w:rsid w:val="45A815CA"/>
    <w:rsid w:val="45DD6FE2"/>
    <w:rsid w:val="45E247E8"/>
    <w:rsid w:val="45FB0BA6"/>
    <w:rsid w:val="46064FA4"/>
    <w:rsid w:val="465D3CA0"/>
    <w:rsid w:val="467528C7"/>
    <w:rsid w:val="4686238F"/>
    <w:rsid w:val="46D12D00"/>
    <w:rsid w:val="46D3294F"/>
    <w:rsid w:val="46E35961"/>
    <w:rsid w:val="46F01318"/>
    <w:rsid w:val="46F10E4A"/>
    <w:rsid w:val="46F213E5"/>
    <w:rsid w:val="4705321C"/>
    <w:rsid w:val="47633526"/>
    <w:rsid w:val="47653802"/>
    <w:rsid w:val="477A790B"/>
    <w:rsid w:val="47946C98"/>
    <w:rsid w:val="47A41DCC"/>
    <w:rsid w:val="47A81234"/>
    <w:rsid w:val="47AB5925"/>
    <w:rsid w:val="47E1220E"/>
    <w:rsid w:val="47EB2C8A"/>
    <w:rsid w:val="47FD3485"/>
    <w:rsid w:val="4814347D"/>
    <w:rsid w:val="4828524E"/>
    <w:rsid w:val="483B6E74"/>
    <w:rsid w:val="483D4594"/>
    <w:rsid w:val="484441A6"/>
    <w:rsid w:val="485F538F"/>
    <w:rsid w:val="48857051"/>
    <w:rsid w:val="489E4A86"/>
    <w:rsid w:val="48C72DC9"/>
    <w:rsid w:val="48F17AA2"/>
    <w:rsid w:val="490F6988"/>
    <w:rsid w:val="491C5073"/>
    <w:rsid w:val="49564108"/>
    <w:rsid w:val="49692853"/>
    <w:rsid w:val="498C2DF7"/>
    <w:rsid w:val="49BB749F"/>
    <w:rsid w:val="49CB0E36"/>
    <w:rsid w:val="49F3051F"/>
    <w:rsid w:val="49FD471A"/>
    <w:rsid w:val="4A121860"/>
    <w:rsid w:val="4A2E732E"/>
    <w:rsid w:val="4A307EE5"/>
    <w:rsid w:val="4A5C19A7"/>
    <w:rsid w:val="4A814207"/>
    <w:rsid w:val="4AA05854"/>
    <w:rsid w:val="4AA0746D"/>
    <w:rsid w:val="4AA2739F"/>
    <w:rsid w:val="4AA54B30"/>
    <w:rsid w:val="4AB046E6"/>
    <w:rsid w:val="4AB436DA"/>
    <w:rsid w:val="4AC006AF"/>
    <w:rsid w:val="4AFF78FD"/>
    <w:rsid w:val="4B31770D"/>
    <w:rsid w:val="4B6902D7"/>
    <w:rsid w:val="4B730581"/>
    <w:rsid w:val="4B8F3250"/>
    <w:rsid w:val="4BA202FF"/>
    <w:rsid w:val="4BA73E2F"/>
    <w:rsid w:val="4BB8197A"/>
    <w:rsid w:val="4BE1271E"/>
    <w:rsid w:val="4BE17232"/>
    <w:rsid w:val="4BE374A6"/>
    <w:rsid w:val="4BE5715A"/>
    <w:rsid w:val="4BF0033F"/>
    <w:rsid w:val="4BFD713A"/>
    <w:rsid w:val="4C001189"/>
    <w:rsid w:val="4C1A6B74"/>
    <w:rsid w:val="4C2806BD"/>
    <w:rsid w:val="4C314808"/>
    <w:rsid w:val="4C38661F"/>
    <w:rsid w:val="4C4C770C"/>
    <w:rsid w:val="4C596966"/>
    <w:rsid w:val="4C696E8F"/>
    <w:rsid w:val="4C6970AE"/>
    <w:rsid w:val="4C7B7FE2"/>
    <w:rsid w:val="4CAB13BD"/>
    <w:rsid w:val="4CAB3100"/>
    <w:rsid w:val="4CCB40EB"/>
    <w:rsid w:val="4CE9114D"/>
    <w:rsid w:val="4CEC446F"/>
    <w:rsid w:val="4CED3A4F"/>
    <w:rsid w:val="4D3D7E4A"/>
    <w:rsid w:val="4DA3494F"/>
    <w:rsid w:val="4DBD640E"/>
    <w:rsid w:val="4DC50A17"/>
    <w:rsid w:val="4DD67CB1"/>
    <w:rsid w:val="4DE962F9"/>
    <w:rsid w:val="4E013291"/>
    <w:rsid w:val="4E493E43"/>
    <w:rsid w:val="4E556188"/>
    <w:rsid w:val="4E5C4210"/>
    <w:rsid w:val="4E6916F5"/>
    <w:rsid w:val="4E7B7BB8"/>
    <w:rsid w:val="4E902B95"/>
    <w:rsid w:val="4E91468B"/>
    <w:rsid w:val="4E9B3F18"/>
    <w:rsid w:val="4EB14524"/>
    <w:rsid w:val="4EDF67B3"/>
    <w:rsid w:val="4F2248AC"/>
    <w:rsid w:val="4F341BD3"/>
    <w:rsid w:val="4F3C4B4A"/>
    <w:rsid w:val="4F445848"/>
    <w:rsid w:val="4F507C3B"/>
    <w:rsid w:val="4F6C4EA9"/>
    <w:rsid w:val="4F6F1A0C"/>
    <w:rsid w:val="4F8D3517"/>
    <w:rsid w:val="4F9D3526"/>
    <w:rsid w:val="4FCB722E"/>
    <w:rsid w:val="4FDB4D01"/>
    <w:rsid w:val="4FFF08DE"/>
    <w:rsid w:val="500B654D"/>
    <w:rsid w:val="50162813"/>
    <w:rsid w:val="502E1878"/>
    <w:rsid w:val="50344C24"/>
    <w:rsid w:val="50365126"/>
    <w:rsid w:val="5046700F"/>
    <w:rsid w:val="504926BD"/>
    <w:rsid w:val="5077330F"/>
    <w:rsid w:val="50B10743"/>
    <w:rsid w:val="50C65218"/>
    <w:rsid w:val="50F95834"/>
    <w:rsid w:val="510621AA"/>
    <w:rsid w:val="51072591"/>
    <w:rsid w:val="51143EDC"/>
    <w:rsid w:val="514574E5"/>
    <w:rsid w:val="51636C8E"/>
    <w:rsid w:val="519107F5"/>
    <w:rsid w:val="51A173AD"/>
    <w:rsid w:val="51A21B88"/>
    <w:rsid w:val="51AF0361"/>
    <w:rsid w:val="51D13AB4"/>
    <w:rsid w:val="51E4502B"/>
    <w:rsid w:val="52246B60"/>
    <w:rsid w:val="52283878"/>
    <w:rsid w:val="523E5358"/>
    <w:rsid w:val="52422AAB"/>
    <w:rsid w:val="52580336"/>
    <w:rsid w:val="527F620F"/>
    <w:rsid w:val="529D5228"/>
    <w:rsid w:val="529E166F"/>
    <w:rsid w:val="52F452B9"/>
    <w:rsid w:val="53113D9C"/>
    <w:rsid w:val="5319681C"/>
    <w:rsid w:val="531B7D49"/>
    <w:rsid w:val="53427A01"/>
    <w:rsid w:val="538566DC"/>
    <w:rsid w:val="538D6A20"/>
    <w:rsid w:val="539B6945"/>
    <w:rsid w:val="53F57D75"/>
    <w:rsid w:val="540948CD"/>
    <w:rsid w:val="540D06C8"/>
    <w:rsid w:val="541A660D"/>
    <w:rsid w:val="54492D01"/>
    <w:rsid w:val="54547AE6"/>
    <w:rsid w:val="54563F93"/>
    <w:rsid w:val="546D6993"/>
    <w:rsid w:val="54957ED2"/>
    <w:rsid w:val="54BB6426"/>
    <w:rsid w:val="54F91F00"/>
    <w:rsid w:val="55097392"/>
    <w:rsid w:val="551201E8"/>
    <w:rsid w:val="55157F7B"/>
    <w:rsid w:val="551F0527"/>
    <w:rsid w:val="55296B19"/>
    <w:rsid w:val="55333B06"/>
    <w:rsid w:val="55394B59"/>
    <w:rsid w:val="553E3600"/>
    <w:rsid w:val="5549140B"/>
    <w:rsid w:val="555770B2"/>
    <w:rsid w:val="555C6DCE"/>
    <w:rsid w:val="557502DB"/>
    <w:rsid w:val="558B1730"/>
    <w:rsid w:val="55AE3D8A"/>
    <w:rsid w:val="55BD06EB"/>
    <w:rsid w:val="55C16618"/>
    <w:rsid w:val="55C4416B"/>
    <w:rsid w:val="55ED0C02"/>
    <w:rsid w:val="55EF060A"/>
    <w:rsid w:val="56322977"/>
    <w:rsid w:val="563F588A"/>
    <w:rsid w:val="564742F1"/>
    <w:rsid w:val="56474C15"/>
    <w:rsid w:val="56584B5F"/>
    <w:rsid w:val="56650787"/>
    <w:rsid w:val="56743CD1"/>
    <w:rsid w:val="568556E4"/>
    <w:rsid w:val="568D5D30"/>
    <w:rsid w:val="56B92F76"/>
    <w:rsid w:val="56BE319D"/>
    <w:rsid w:val="56FE4399"/>
    <w:rsid w:val="570D3E08"/>
    <w:rsid w:val="57236BD7"/>
    <w:rsid w:val="572B0D0F"/>
    <w:rsid w:val="572F1616"/>
    <w:rsid w:val="575B6A6E"/>
    <w:rsid w:val="57A9694B"/>
    <w:rsid w:val="57B42534"/>
    <w:rsid w:val="57BC5E48"/>
    <w:rsid w:val="57CE2277"/>
    <w:rsid w:val="57DD1422"/>
    <w:rsid w:val="57E12267"/>
    <w:rsid w:val="57EA2C3F"/>
    <w:rsid w:val="580112AC"/>
    <w:rsid w:val="581D36C4"/>
    <w:rsid w:val="582439CB"/>
    <w:rsid w:val="58247461"/>
    <w:rsid w:val="583B1C61"/>
    <w:rsid w:val="583B7719"/>
    <w:rsid w:val="586321B5"/>
    <w:rsid w:val="587D4E66"/>
    <w:rsid w:val="58817F79"/>
    <w:rsid w:val="588C17F2"/>
    <w:rsid w:val="58AE751E"/>
    <w:rsid w:val="58D51437"/>
    <w:rsid w:val="58DD0C1E"/>
    <w:rsid w:val="590F22AF"/>
    <w:rsid w:val="593A0168"/>
    <w:rsid w:val="593D39AC"/>
    <w:rsid w:val="59610863"/>
    <w:rsid w:val="59611AFE"/>
    <w:rsid w:val="59612ECB"/>
    <w:rsid w:val="59643198"/>
    <w:rsid w:val="59682871"/>
    <w:rsid w:val="596F6AE5"/>
    <w:rsid w:val="598139C7"/>
    <w:rsid w:val="5993048E"/>
    <w:rsid w:val="59A8521D"/>
    <w:rsid w:val="59A865EE"/>
    <w:rsid w:val="59E20926"/>
    <w:rsid w:val="59EC1EB5"/>
    <w:rsid w:val="5A4C68C0"/>
    <w:rsid w:val="5A4F37B5"/>
    <w:rsid w:val="5A550F21"/>
    <w:rsid w:val="5A794D35"/>
    <w:rsid w:val="5A8162CB"/>
    <w:rsid w:val="5AAE6CBB"/>
    <w:rsid w:val="5AB15F27"/>
    <w:rsid w:val="5AB41FE2"/>
    <w:rsid w:val="5AB96721"/>
    <w:rsid w:val="5ACA59AE"/>
    <w:rsid w:val="5ADB66CC"/>
    <w:rsid w:val="5AE42AAE"/>
    <w:rsid w:val="5B2C57F8"/>
    <w:rsid w:val="5B39541B"/>
    <w:rsid w:val="5B3C3FCB"/>
    <w:rsid w:val="5B5F4C60"/>
    <w:rsid w:val="5B636B19"/>
    <w:rsid w:val="5B707A09"/>
    <w:rsid w:val="5B733DB2"/>
    <w:rsid w:val="5B771E32"/>
    <w:rsid w:val="5B7D33BA"/>
    <w:rsid w:val="5B88760F"/>
    <w:rsid w:val="5BB64280"/>
    <w:rsid w:val="5BF26416"/>
    <w:rsid w:val="5C087147"/>
    <w:rsid w:val="5C0C4F69"/>
    <w:rsid w:val="5C19720F"/>
    <w:rsid w:val="5C270346"/>
    <w:rsid w:val="5C3B63F2"/>
    <w:rsid w:val="5C7373B7"/>
    <w:rsid w:val="5C756461"/>
    <w:rsid w:val="5C8B733C"/>
    <w:rsid w:val="5CA00718"/>
    <w:rsid w:val="5CE46058"/>
    <w:rsid w:val="5CE71AE7"/>
    <w:rsid w:val="5CF13D6B"/>
    <w:rsid w:val="5CF349BC"/>
    <w:rsid w:val="5D0D7D76"/>
    <w:rsid w:val="5D184D60"/>
    <w:rsid w:val="5D2962A1"/>
    <w:rsid w:val="5D7651EC"/>
    <w:rsid w:val="5D8027BE"/>
    <w:rsid w:val="5D8E0908"/>
    <w:rsid w:val="5D8F2AE2"/>
    <w:rsid w:val="5DA90192"/>
    <w:rsid w:val="5DEB4EFC"/>
    <w:rsid w:val="5DEE478F"/>
    <w:rsid w:val="5DF74192"/>
    <w:rsid w:val="5E0200E1"/>
    <w:rsid w:val="5E267BFA"/>
    <w:rsid w:val="5E321DF8"/>
    <w:rsid w:val="5E322E0A"/>
    <w:rsid w:val="5E4A70CF"/>
    <w:rsid w:val="5E566D8F"/>
    <w:rsid w:val="5E740A51"/>
    <w:rsid w:val="5E9F7371"/>
    <w:rsid w:val="5EE755CC"/>
    <w:rsid w:val="5EF84122"/>
    <w:rsid w:val="5EFA051A"/>
    <w:rsid w:val="5EFE78D0"/>
    <w:rsid w:val="5F1346CB"/>
    <w:rsid w:val="5F2270A4"/>
    <w:rsid w:val="5F5C1660"/>
    <w:rsid w:val="5F685827"/>
    <w:rsid w:val="5F785E8E"/>
    <w:rsid w:val="5F7A4F86"/>
    <w:rsid w:val="5F7D19F6"/>
    <w:rsid w:val="5FB40975"/>
    <w:rsid w:val="5FB73DFE"/>
    <w:rsid w:val="5FC663E4"/>
    <w:rsid w:val="5FD45DBE"/>
    <w:rsid w:val="5FF03105"/>
    <w:rsid w:val="60017288"/>
    <w:rsid w:val="601A20CE"/>
    <w:rsid w:val="602F6C46"/>
    <w:rsid w:val="603457CA"/>
    <w:rsid w:val="6051574E"/>
    <w:rsid w:val="60555DA9"/>
    <w:rsid w:val="605A5416"/>
    <w:rsid w:val="60F42B96"/>
    <w:rsid w:val="61025A67"/>
    <w:rsid w:val="610D438A"/>
    <w:rsid w:val="611C7972"/>
    <w:rsid w:val="613D1AE4"/>
    <w:rsid w:val="61530EBE"/>
    <w:rsid w:val="61691EFE"/>
    <w:rsid w:val="618635E3"/>
    <w:rsid w:val="61871F26"/>
    <w:rsid w:val="618F6B33"/>
    <w:rsid w:val="61AA4D44"/>
    <w:rsid w:val="61D205C2"/>
    <w:rsid w:val="61D97ECF"/>
    <w:rsid w:val="621E7A29"/>
    <w:rsid w:val="622844C3"/>
    <w:rsid w:val="623674DF"/>
    <w:rsid w:val="627122E7"/>
    <w:rsid w:val="62976CA8"/>
    <w:rsid w:val="629E3E11"/>
    <w:rsid w:val="62BC5F77"/>
    <w:rsid w:val="62C66981"/>
    <w:rsid w:val="62C71617"/>
    <w:rsid w:val="62D15C59"/>
    <w:rsid w:val="62D26BEC"/>
    <w:rsid w:val="62DC15EA"/>
    <w:rsid w:val="62EF4D57"/>
    <w:rsid w:val="63363653"/>
    <w:rsid w:val="63493C85"/>
    <w:rsid w:val="635F4474"/>
    <w:rsid w:val="636A3399"/>
    <w:rsid w:val="63886CE5"/>
    <w:rsid w:val="638E4050"/>
    <w:rsid w:val="63AD3C5D"/>
    <w:rsid w:val="63BD2BB4"/>
    <w:rsid w:val="63D22D0F"/>
    <w:rsid w:val="63F16DAF"/>
    <w:rsid w:val="63F724E3"/>
    <w:rsid w:val="64190BE3"/>
    <w:rsid w:val="64200701"/>
    <w:rsid w:val="6436423F"/>
    <w:rsid w:val="64C77B69"/>
    <w:rsid w:val="64CF4ACC"/>
    <w:rsid w:val="64D53E77"/>
    <w:rsid w:val="65465ED1"/>
    <w:rsid w:val="658C7009"/>
    <w:rsid w:val="65CB37A9"/>
    <w:rsid w:val="65F35FE6"/>
    <w:rsid w:val="66007DF2"/>
    <w:rsid w:val="661150A1"/>
    <w:rsid w:val="66337E6C"/>
    <w:rsid w:val="663E72F2"/>
    <w:rsid w:val="666E6944"/>
    <w:rsid w:val="66782A00"/>
    <w:rsid w:val="668C47FF"/>
    <w:rsid w:val="66A92DF9"/>
    <w:rsid w:val="66CB36E8"/>
    <w:rsid w:val="66E22527"/>
    <w:rsid w:val="66ED3260"/>
    <w:rsid w:val="67137609"/>
    <w:rsid w:val="671575E8"/>
    <w:rsid w:val="671A1E38"/>
    <w:rsid w:val="67240DA3"/>
    <w:rsid w:val="6746074C"/>
    <w:rsid w:val="67465F1F"/>
    <w:rsid w:val="67640872"/>
    <w:rsid w:val="67682C45"/>
    <w:rsid w:val="679335ED"/>
    <w:rsid w:val="67A655B2"/>
    <w:rsid w:val="67BC1B3B"/>
    <w:rsid w:val="67DB0CCC"/>
    <w:rsid w:val="67E837DA"/>
    <w:rsid w:val="67E839A4"/>
    <w:rsid w:val="68045797"/>
    <w:rsid w:val="681C440B"/>
    <w:rsid w:val="68251F32"/>
    <w:rsid w:val="6847302A"/>
    <w:rsid w:val="684B69B8"/>
    <w:rsid w:val="68896A7A"/>
    <w:rsid w:val="68BC0FCC"/>
    <w:rsid w:val="68D9291B"/>
    <w:rsid w:val="69002F1B"/>
    <w:rsid w:val="692422F0"/>
    <w:rsid w:val="692640D7"/>
    <w:rsid w:val="692E575F"/>
    <w:rsid w:val="69434280"/>
    <w:rsid w:val="694A0AA6"/>
    <w:rsid w:val="694B401C"/>
    <w:rsid w:val="695B5BD2"/>
    <w:rsid w:val="69B2186B"/>
    <w:rsid w:val="6A0437C3"/>
    <w:rsid w:val="6A456CD3"/>
    <w:rsid w:val="6A523C95"/>
    <w:rsid w:val="6A5E13A3"/>
    <w:rsid w:val="6A607661"/>
    <w:rsid w:val="6A6229CA"/>
    <w:rsid w:val="6A7E63C5"/>
    <w:rsid w:val="6A9E698B"/>
    <w:rsid w:val="6AAF7E62"/>
    <w:rsid w:val="6AC12BCA"/>
    <w:rsid w:val="6B037584"/>
    <w:rsid w:val="6B0D416B"/>
    <w:rsid w:val="6B221F60"/>
    <w:rsid w:val="6B2376EB"/>
    <w:rsid w:val="6B322C72"/>
    <w:rsid w:val="6B424910"/>
    <w:rsid w:val="6B476C32"/>
    <w:rsid w:val="6B5E389C"/>
    <w:rsid w:val="6BA074D0"/>
    <w:rsid w:val="6BAA4BB3"/>
    <w:rsid w:val="6BCA5485"/>
    <w:rsid w:val="6C096FFF"/>
    <w:rsid w:val="6C3C108D"/>
    <w:rsid w:val="6C583D5E"/>
    <w:rsid w:val="6C5E4F4B"/>
    <w:rsid w:val="6C5F30E3"/>
    <w:rsid w:val="6C63211E"/>
    <w:rsid w:val="6CBB537F"/>
    <w:rsid w:val="6CC363E9"/>
    <w:rsid w:val="6CF81525"/>
    <w:rsid w:val="6D8C2B19"/>
    <w:rsid w:val="6DA21627"/>
    <w:rsid w:val="6DBF3E9C"/>
    <w:rsid w:val="6DC810AF"/>
    <w:rsid w:val="6DDB613D"/>
    <w:rsid w:val="6E016A36"/>
    <w:rsid w:val="6E3F2A9D"/>
    <w:rsid w:val="6E66064B"/>
    <w:rsid w:val="6E6D0EBF"/>
    <w:rsid w:val="6E7E308E"/>
    <w:rsid w:val="6E946871"/>
    <w:rsid w:val="6EAF75B3"/>
    <w:rsid w:val="6EB779D1"/>
    <w:rsid w:val="6EBA53E1"/>
    <w:rsid w:val="6EC0012B"/>
    <w:rsid w:val="6ED53602"/>
    <w:rsid w:val="6EF2772D"/>
    <w:rsid w:val="6EFE4EBA"/>
    <w:rsid w:val="6F205263"/>
    <w:rsid w:val="6F2E7176"/>
    <w:rsid w:val="6F3A6EC6"/>
    <w:rsid w:val="6F442D89"/>
    <w:rsid w:val="6F4A21AE"/>
    <w:rsid w:val="6F4A4B16"/>
    <w:rsid w:val="6F6712A1"/>
    <w:rsid w:val="6F6B051B"/>
    <w:rsid w:val="6F6E73CB"/>
    <w:rsid w:val="6F7A5EA5"/>
    <w:rsid w:val="6F917368"/>
    <w:rsid w:val="7011767F"/>
    <w:rsid w:val="7016720A"/>
    <w:rsid w:val="701C3A04"/>
    <w:rsid w:val="704966E3"/>
    <w:rsid w:val="705E071A"/>
    <w:rsid w:val="70735C0C"/>
    <w:rsid w:val="708D2FAB"/>
    <w:rsid w:val="70940C2B"/>
    <w:rsid w:val="709B1BD1"/>
    <w:rsid w:val="70A45F4C"/>
    <w:rsid w:val="70C919D2"/>
    <w:rsid w:val="70DD1F73"/>
    <w:rsid w:val="70FA349B"/>
    <w:rsid w:val="714032F0"/>
    <w:rsid w:val="715634F5"/>
    <w:rsid w:val="71683084"/>
    <w:rsid w:val="7168402F"/>
    <w:rsid w:val="71802620"/>
    <w:rsid w:val="718A1526"/>
    <w:rsid w:val="71922533"/>
    <w:rsid w:val="71C65E3C"/>
    <w:rsid w:val="71E8351E"/>
    <w:rsid w:val="71F15C23"/>
    <w:rsid w:val="71F60060"/>
    <w:rsid w:val="720A3C3B"/>
    <w:rsid w:val="724B6556"/>
    <w:rsid w:val="725B5CF3"/>
    <w:rsid w:val="726F5E7C"/>
    <w:rsid w:val="727516C6"/>
    <w:rsid w:val="72812D7A"/>
    <w:rsid w:val="729307CE"/>
    <w:rsid w:val="72A1559D"/>
    <w:rsid w:val="72AA4818"/>
    <w:rsid w:val="72B82B7F"/>
    <w:rsid w:val="72C534DA"/>
    <w:rsid w:val="72C72042"/>
    <w:rsid w:val="72CF4896"/>
    <w:rsid w:val="72FB4634"/>
    <w:rsid w:val="731E18EA"/>
    <w:rsid w:val="735B19E9"/>
    <w:rsid w:val="73636EBE"/>
    <w:rsid w:val="737537F3"/>
    <w:rsid w:val="737F4802"/>
    <w:rsid w:val="73BC126F"/>
    <w:rsid w:val="740B1A39"/>
    <w:rsid w:val="74461F31"/>
    <w:rsid w:val="74515DE2"/>
    <w:rsid w:val="746A577A"/>
    <w:rsid w:val="746B3408"/>
    <w:rsid w:val="747F22FC"/>
    <w:rsid w:val="748852B5"/>
    <w:rsid w:val="74947A0C"/>
    <w:rsid w:val="74AE5555"/>
    <w:rsid w:val="74F06B52"/>
    <w:rsid w:val="74FD52A4"/>
    <w:rsid w:val="751B3D9C"/>
    <w:rsid w:val="7520111C"/>
    <w:rsid w:val="752C21C1"/>
    <w:rsid w:val="753249E9"/>
    <w:rsid w:val="75493CDE"/>
    <w:rsid w:val="756544C2"/>
    <w:rsid w:val="75EC4964"/>
    <w:rsid w:val="75F8038B"/>
    <w:rsid w:val="762A2FB6"/>
    <w:rsid w:val="765B7CCA"/>
    <w:rsid w:val="76822C23"/>
    <w:rsid w:val="768B2945"/>
    <w:rsid w:val="76D552AB"/>
    <w:rsid w:val="76F256FE"/>
    <w:rsid w:val="771D52AB"/>
    <w:rsid w:val="77243D6F"/>
    <w:rsid w:val="772B6730"/>
    <w:rsid w:val="773D0E5E"/>
    <w:rsid w:val="77594F50"/>
    <w:rsid w:val="77717623"/>
    <w:rsid w:val="777C5207"/>
    <w:rsid w:val="77A3196A"/>
    <w:rsid w:val="77AB365C"/>
    <w:rsid w:val="77C05894"/>
    <w:rsid w:val="77EF5603"/>
    <w:rsid w:val="780B4C3B"/>
    <w:rsid w:val="78313668"/>
    <w:rsid w:val="784C32DF"/>
    <w:rsid w:val="7852633E"/>
    <w:rsid w:val="78664E8F"/>
    <w:rsid w:val="788D585A"/>
    <w:rsid w:val="78AA016E"/>
    <w:rsid w:val="78CA31D8"/>
    <w:rsid w:val="78FD62C3"/>
    <w:rsid w:val="78FE1040"/>
    <w:rsid w:val="78FF3886"/>
    <w:rsid w:val="790250E9"/>
    <w:rsid w:val="79110590"/>
    <w:rsid w:val="7921131D"/>
    <w:rsid w:val="794C4075"/>
    <w:rsid w:val="79553D20"/>
    <w:rsid w:val="79A0630F"/>
    <w:rsid w:val="7A123AA1"/>
    <w:rsid w:val="7A1737DC"/>
    <w:rsid w:val="7A22455B"/>
    <w:rsid w:val="7A3451E7"/>
    <w:rsid w:val="7AAA1841"/>
    <w:rsid w:val="7AC246E5"/>
    <w:rsid w:val="7ACE4923"/>
    <w:rsid w:val="7B014E14"/>
    <w:rsid w:val="7B146C61"/>
    <w:rsid w:val="7B1C4A4C"/>
    <w:rsid w:val="7B2A15EB"/>
    <w:rsid w:val="7B310AF9"/>
    <w:rsid w:val="7B515C32"/>
    <w:rsid w:val="7B646688"/>
    <w:rsid w:val="7B8425C5"/>
    <w:rsid w:val="7B8D6DF3"/>
    <w:rsid w:val="7BB77983"/>
    <w:rsid w:val="7BD67E96"/>
    <w:rsid w:val="7BDC587C"/>
    <w:rsid w:val="7C147288"/>
    <w:rsid w:val="7C592474"/>
    <w:rsid w:val="7C870D26"/>
    <w:rsid w:val="7C8C4FBB"/>
    <w:rsid w:val="7C9C71A5"/>
    <w:rsid w:val="7CA35231"/>
    <w:rsid w:val="7CB65BB1"/>
    <w:rsid w:val="7D237D36"/>
    <w:rsid w:val="7D332637"/>
    <w:rsid w:val="7D3B4289"/>
    <w:rsid w:val="7D755E08"/>
    <w:rsid w:val="7D9D45BA"/>
    <w:rsid w:val="7DA6064E"/>
    <w:rsid w:val="7DE93A20"/>
    <w:rsid w:val="7DF76120"/>
    <w:rsid w:val="7E2010BD"/>
    <w:rsid w:val="7E295836"/>
    <w:rsid w:val="7E3D7CAF"/>
    <w:rsid w:val="7E5B4B29"/>
    <w:rsid w:val="7EAD293F"/>
    <w:rsid w:val="7EC931AE"/>
    <w:rsid w:val="7EE3285C"/>
    <w:rsid w:val="7EE43D10"/>
    <w:rsid w:val="7EE505EC"/>
    <w:rsid w:val="7F105DB1"/>
    <w:rsid w:val="7F415EFA"/>
    <w:rsid w:val="7F44045B"/>
    <w:rsid w:val="7F47076D"/>
    <w:rsid w:val="7F83634A"/>
    <w:rsid w:val="7FD35C67"/>
    <w:rsid w:val="7FDB74FB"/>
    <w:rsid w:val="7FEC78C8"/>
    <w:rsid w:val="7FFC1D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6">
    <w:name w:val="heading 1"/>
    <w:basedOn w:val="1"/>
    <w:next w:val="1"/>
    <w:link w:val="68"/>
    <w:qFormat/>
    <w:uiPriority w:val="0"/>
    <w:pPr>
      <w:keepNext/>
      <w:keepLines/>
      <w:spacing w:before="340" w:beforeLines="0" w:after="330" w:afterLines="0" w:line="578" w:lineRule="auto"/>
      <w:outlineLvl w:val="0"/>
    </w:pPr>
    <w:rPr>
      <w:rFonts w:ascii="Calibri" w:hAnsi="Calibri" w:eastAsia="仿宋_GB2312"/>
      <w:b/>
      <w:bCs/>
      <w:kern w:val="44"/>
      <w:sz w:val="44"/>
      <w:szCs w:val="44"/>
    </w:rPr>
  </w:style>
  <w:style w:type="paragraph" w:styleId="7">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8">
    <w:name w:val="heading 3"/>
    <w:basedOn w:val="1"/>
    <w:next w:val="1"/>
    <w:qFormat/>
    <w:uiPriority w:val="0"/>
    <w:pPr>
      <w:keepNext/>
      <w:keepLines/>
      <w:spacing w:before="156" w:beforeLines="50" w:after="156" w:afterLines="50" w:line="416" w:lineRule="auto"/>
      <w:ind w:firstLine="560" w:firstLineChars="200"/>
      <w:outlineLvl w:val="2"/>
    </w:pPr>
    <w:rPr>
      <w:rFonts w:ascii="仿宋" w:hAnsi="仿宋" w:eastAsia="微软雅黑"/>
      <w:b/>
      <w:bCs/>
      <w:color w:val="000000"/>
      <w:sz w:val="32"/>
      <w:szCs w:val="32"/>
      <w:shd w:val="clear" w:color="auto" w:fill="FFFFFF"/>
    </w:rPr>
  </w:style>
  <w:style w:type="paragraph" w:styleId="9">
    <w:name w:val="heading 4"/>
    <w:basedOn w:val="1"/>
    <w:next w:val="1"/>
    <w:qFormat/>
    <w:uiPriority w:val="0"/>
    <w:pPr>
      <w:keepNext/>
      <w:jc w:val="center"/>
      <w:outlineLvl w:val="3"/>
    </w:pPr>
    <w:rPr>
      <w:rFonts w:eastAsia="公文小标宋简"/>
      <w:b/>
      <w:sz w:val="44"/>
    </w:rPr>
  </w:style>
  <w:style w:type="character" w:default="1" w:styleId="34">
    <w:name w:val="Default Paragraph Font"/>
    <w:link w:val="35"/>
    <w:semiHidden/>
    <w:qFormat/>
    <w:uiPriority w:val="0"/>
  </w:style>
  <w:style w:type="table" w:default="1" w:styleId="32">
    <w:name w:val="Normal Table"/>
    <w:semiHidden/>
    <w:qFormat/>
    <w:uiPriority w:val="0"/>
    <w:tblPr>
      <w:tblCellMar>
        <w:top w:w="0" w:type="dxa"/>
        <w:left w:w="108" w:type="dxa"/>
        <w:bottom w:w="0" w:type="dxa"/>
        <w:right w:w="108" w:type="dxa"/>
      </w:tblCellMar>
    </w:tblPr>
  </w:style>
  <w:style w:type="paragraph" w:customStyle="1" w:styleId="2">
    <w:name w:val="样式1"/>
    <w:basedOn w:val="3"/>
    <w:next w:val="1"/>
    <w:qFormat/>
    <w:uiPriority w:val="0"/>
    <w:rPr>
      <w:rFonts w:ascii="Calibri" w:hAnsi="Calibri" w:eastAsia="方正小标宋_GBK" w:cs="Times New Roman"/>
      <w:sz w:val="32"/>
    </w:rPr>
  </w:style>
  <w:style w:type="paragraph" w:customStyle="1" w:styleId="3">
    <w:name w:val="正文1"/>
    <w:basedOn w:val="4"/>
    <w:next w:val="5"/>
    <w:qFormat/>
    <w:uiPriority w:val="0"/>
    <w:pPr>
      <w:spacing w:line="580" w:lineRule="exact"/>
      <w:ind w:firstLine="880" w:firstLineChars="200"/>
    </w:pPr>
    <w:rPr>
      <w:rFonts w:ascii="仿宋" w:hAnsi="仿宋" w:eastAsia="方正仿宋_GBK" w:cs="仿宋"/>
      <w:kern w:val="6"/>
      <w:sz w:val="32"/>
      <w:szCs w:val="32"/>
    </w:rPr>
  </w:style>
  <w:style w:type="paragraph" w:customStyle="1" w:styleId="4">
    <w:name w:val="正文 New"/>
    <w:next w:val="2"/>
    <w:qFormat/>
    <w:uiPriority w:val="0"/>
    <w:pPr>
      <w:widowControl w:val="0"/>
      <w:jc w:val="both"/>
    </w:pPr>
    <w:rPr>
      <w:rFonts w:ascii="Times New Roman" w:hAnsi="Times New Roman" w:eastAsia="宋体" w:cs="Times New Roman"/>
      <w:kern w:val="2"/>
      <w:sz w:val="21"/>
      <w:lang w:val="en-US" w:eastAsia="zh-CN" w:bidi="ar-SA"/>
    </w:rPr>
  </w:style>
  <w:style w:type="paragraph" w:styleId="5">
    <w:name w:val="Block Text"/>
    <w:basedOn w:val="1"/>
    <w:next w:val="1"/>
    <w:qFormat/>
    <w:uiPriority w:val="0"/>
    <w:pPr>
      <w:spacing w:after="120"/>
      <w:ind w:left="1440" w:leftChars="700" w:right="1440" w:rightChars="700"/>
    </w:pPr>
  </w:style>
  <w:style w:type="paragraph" w:styleId="10">
    <w:name w:val="List 3"/>
    <w:basedOn w:val="1"/>
    <w:next w:val="1"/>
    <w:qFormat/>
    <w:uiPriority w:val="0"/>
    <w:pPr>
      <w:spacing w:line="360" w:lineRule="auto"/>
      <w:ind w:left="100" w:leftChars="400" w:hanging="200" w:hangingChars="200"/>
    </w:pPr>
    <w:rPr>
      <w:rFonts w:ascii="Times New Roman" w:hAnsi="Times New Roman" w:eastAsia="宋体" w:cs="Times New Roman"/>
      <w:sz w:val="24"/>
    </w:rPr>
  </w:style>
  <w:style w:type="paragraph" w:styleId="11">
    <w:name w:val="index 8"/>
    <w:basedOn w:val="1"/>
    <w:next w:val="1"/>
    <w:qFormat/>
    <w:uiPriority w:val="0"/>
    <w:pPr>
      <w:ind w:left="2940"/>
    </w:pPr>
    <w:rPr>
      <w:rFonts w:ascii="Times New Roman" w:eastAsia="宋体" w:cs="Times New Roman"/>
    </w:rPr>
  </w:style>
  <w:style w:type="paragraph" w:styleId="12">
    <w:name w:val="Normal Indent"/>
    <w:basedOn w:val="1"/>
    <w:next w:val="13"/>
    <w:qFormat/>
    <w:uiPriority w:val="0"/>
    <w:pPr>
      <w:adjustRightInd w:val="0"/>
      <w:snapToGrid w:val="0"/>
      <w:spacing w:line="360" w:lineRule="auto"/>
      <w:ind w:firstLine="462"/>
      <w:textAlignment w:val="baseline"/>
    </w:pPr>
    <w:rPr>
      <w:rFonts w:eastAsia="仿宋_GB2312"/>
      <w:kern w:val="0"/>
      <w:sz w:val="24"/>
    </w:rPr>
  </w:style>
  <w:style w:type="paragraph" w:styleId="13">
    <w:name w:val="Body Text"/>
    <w:basedOn w:val="1"/>
    <w:next w:val="14"/>
    <w:qFormat/>
    <w:uiPriority w:val="0"/>
    <w:pPr>
      <w:jc w:val="center"/>
    </w:pPr>
    <w:rPr>
      <w:rFonts w:eastAsia="黑体"/>
      <w:sz w:val="44"/>
    </w:rPr>
  </w:style>
  <w:style w:type="paragraph" w:customStyle="1" w:styleId="14">
    <w:name w:val="Default"/>
    <w:basedOn w:val="15"/>
    <w:next w:val="17"/>
    <w:qFormat/>
    <w:uiPriority w:val="0"/>
    <w:pPr>
      <w:widowControl w:val="0"/>
      <w:autoSpaceDE w:val="0"/>
      <w:autoSpaceDN w:val="0"/>
      <w:adjustRightInd w:val="0"/>
    </w:pPr>
    <w:rPr>
      <w:rFonts w:ascii="Arial Unicode MS" w:hAnsi="Calibri" w:eastAsia="Arial Unicode MS" w:cs="Arial Unicode MS"/>
      <w:color w:val="000000"/>
      <w:sz w:val="24"/>
      <w:szCs w:val="24"/>
      <w:lang w:val="en-US" w:eastAsia="zh-CN" w:bidi="ar-SA"/>
    </w:rPr>
  </w:style>
  <w:style w:type="paragraph" w:customStyle="1" w:styleId="15">
    <w:name w:val="纯文本1"/>
    <w:basedOn w:val="1"/>
    <w:next w:val="16"/>
    <w:qFormat/>
    <w:uiPriority w:val="0"/>
    <w:pPr>
      <w:adjustRightInd w:val="0"/>
      <w:textAlignment w:val="baseline"/>
    </w:pPr>
    <w:rPr>
      <w:rFonts w:ascii="宋体" w:hAnsi="Courier New" w:eastAsia="宋体" w:cs="Times New Roman"/>
    </w:rPr>
  </w:style>
  <w:style w:type="paragraph" w:styleId="16">
    <w:name w:val="Plain Text"/>
    <w:basedOn w:val="1"/>
    <w:next w:val="1"/>
    <w:unhideWhenUsed/>
    <w:qFormat/>
    <w:uiPriority w:val="99"/>
    <w:rPr>
      <w:rFonts w:ascii="宋体" w:hAnsi="Courier New" w:cs="Courier New"/>
      <w:szCs w:val="21"/>
    </w:rPr>
  </w:style>
  <w:style w:type="paragraph" w:styleId="17">
    <w:name w:val="toc 2"/>
    <w:basedOn w:val="1"/>
    <w:next w:val="1"/>
    <w:qFormat/>
    <w:uiPriority w:val="0"/>
    <w:pPr>
      <w:ind w:left="420" w:leftChars="200"/>
    </w:pPr>
  </w:style>
  <w:style w:type="paragraph" w:styleId="18">
    <w:name w:val="annotation text"/>
    <w:basedOn w:val="1"/>
    <w:qFormat/>
    <w:uiPriority w:val="0"/>
    <w:pPr>
      <w:jc w:val="left"/>
    </w:pPr>
  </w:style>
  <w:style w:type="paragraph" w:styleId="19">
    <w:name w:val="Body Text Indent"/>
    <w:basedOn w:val="1"/>
    <w:next w:val="20"/>
    <w:qFormat/>
    <w:uiPriority w:val="0"/>
    <w:pPr>
      <w:spacing w:after="120"/>
      <w:ind w:left="420"/>
    </w:pPr>
  </w:style>
  <w:style w:type="paragraph" w:styleId="20">
    <w:name w:val="envelope return"/>
    <w:basedOn w:val="1"/>
    <w:unhideWhenUsed/>
    <w:qFormat/>
    <w:uiPriority w:val="99"/>
    <w:pPr>
      <w:snapToGrid w:val="0"/>
    </w:pPr>
    <w:rPr>
      <w:rFonts w:ascii="Cambria" w:hAnsi="Cambria"/>
    </w:rPr>
  </w:style>
  <w:style w:type="paragraph" w:styleId="21">
    <w:name w:val="toc 5"/>
    <w:basedOn w:val="1"/>
    <w:next w:val="1"/>
    <w:qFormat/>
    <w:uiPriority w:val="0"/>
    <w:pPr>
      <w:ind w:left="1680" w:leftChars="800"/>
    </w:pPr>
    <w:rPr>
      <w:rFonts w:ascii="Times New Roman" w:hAnsi="Times New Roman" w:eastAsia="宋体" w:cs="Times New Roman"/>
      <w:sz w:val="21"/>
    </w:rPr>
  </w:style>
  <w:style w:type="paragraph" w:styleId="22">
    <w:name w:val="Body Text Indent 2"/>
    <w:basedOn w:val="1"/>
    <w:qFormat/>
    <w:uiPriority w:val="0"/>
    <w:pPr>
      <w:spacing w:after="120" w:line="480" w:lineRule="auto"/>
      <w:ind w:left="420" w:leftChars="200"/>
    </w:pPr>
    <w:rPr>
      <w:rFonts w:cs="Droid Sans"/>
    </w:rPr>
  </w:style>
  <w:style w:type="paragraph" w:styleId="23">
    <w:name w:val="footer"/>
    <w:basedOn w:val="1"/>
    <w:qFormat/>
    <w:uiPriority w:val="0"/>
    <w:pPr>
      <w:tabs>
        <w:tab w:val="center" w:pos="4153"/>
        <w:tab w:val="right" w:pos="8306"/>
      </w:tabs>
      <w:snapToGrid w:val="0"/>
      <w:jc w:val="left"/>
    </w:pPr>
    <w:rPr>
      <w:sz w:val="18"/>
      <w:szCs w:val="18"/>
    </w:rPr>
  </w:style>
  <w:style w:type="paragraph" w:styleId="2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5">
    <w:name w:val="toc 1"/>
    <w:basedOn w:val="1"/>
    <w:next w:val="1"/>
    <w:qFormat/>
    <w:uiPriority w:val="0"/>
  </w:style>
  <w:style w:type="paragraph" w:styleId="26">
    <w:name w:val="Subtitle"/>
    <w:basedOn w:val="1"/>
    <w:next w:val="1"/>
    <w:qFormat/>
    <w:uiPriority w:val="0"/>
    <w:pPr>
      <w:spacing w:after="60"/>
      <w:jc w:val="center"/>
      <w:outlineLvl w:val="1"/>
    </w:pPr>
    <w:rPr>
      <w:rFonts w:ascii="Cambria" w:hAnsi="Cambria"/>
    </w:rPr>
  </w:style>
  <w:style w:type="paragraph" w:styleId="27">
    <w:name w:val="List Number 5"/>
    <w:basedOn w:val="1"/>
    <w:qFormat/>
    <w:uiPriority w:val="0"/>
    <w:pPr>
      <w:numPr>
        <w:ilvl w:val="0"/>
        <w:numId w:val="1"/>
      </w:numPr>
    </w:pPr>
  </w:style>
  <w:style w:type="paragraph" w:styleId="28">
    <w:name w:val="Body Text 2"/>
    <w:basedOn w:val="1"/>
    <w:qFormat/>
    <w:uiPriority w:val="0"/>
    <w:pPr>
      <w:spacing w:after="120" w:line="480" w:lineRule="auto"/>
    </w:pPr>
  </w:style>
  <w:style w:type="paragraph" w:styleId="29">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30">
    <w:name w:val="Body Text First Indent"/>
    <w:basedOn w:val="13"/>
    <w:unhideWhenUsed/>
    <w:qFormat/>
    <w:uiPriority w:val="0"/>
    <w:pPr>
      <w:autoSpaceDN w:val="0"/>
      <w:ind w:firstLine="420" w:firstLineChars="100"/>
    </w:pPr>
    <w:rPr>
      <w:sz w:val="28"/>
    </w:rPr>
  </w:style>
  <w:style w:type="paragraph" w:styleId="31">
    <w:name w:val="Body Text First Indent 2"/>
    <w:basedOn w:val="19"/>
    <w:next w:val="1"/>
    <w:qFormat/>
    <w:uiPriority w:val="0"/>
    <w:rPr>
      <w:rFonts w:eastAsia="宋体"/>
    </w:rPr>
  </w:style>
  <w:style w:type="table" w:styleId="33">
    <w:name w:val="Table Grid"/>
    <w:basedOn w:val="3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35">
    <w:name w:val=" Char"/>
    <w:basedOn w:val="1"/>
    <w:link w:val="34"/>
    <w:qFormat/>
    <w:uiPriority w:val="0"/>
  </w:style>
  <w:style w:type="character" w:styleId="36">
    <w:name w:val="page number"/>
    <w:qFormat/>
    <w:uiPriority w:val="0"/>
    <w:rPr>
      <w:rFonts w:ascii="Times New Roman" w:hAnsi="Times New Roman" w:eastAsia="宋体" w:cs="Times New Roman"/>
    </w:rPr>
  </w:style>
  <w:style w:type="character" w:styleId="37">
    <w:name w:val="Emphasis"/>
    <w:basedOn w:val="34"/>
    <w:qFormat/>
    <w:uiPriority w:val="0"/>
    <w:rPr>
      <w:i/>
    </w:rPr>
  </w:style>
  <w:style w:type="paragraph" w:customStyle="1" w:styleId="38">
    <w:name w:val="Normal Indent1"/>
    <w:basedOn w:val="4"/>
    <w:qFormat/>
    <w:uiPriority w:val="0"/>
    <w:pPr>
      <w:ind w:firstLine="420" w:firstLineChars="200"/>
    </w:pPr>
    <w:rPr>
      <w:rFonts w:ascii="Times New Roman" w:hAnsi="Times New Roman" w:eastAsia="宋体" w:cs="Times New Roman"/>
      <w:sz w:val="33"/>
      <w:szCs w:val="33"/>
    </w:rPr>
  </w:style>
  <w:style w:type="paragraph" w:customStyle="1" w:styleId="39">
    <w:name w:val="_Style 1"/>
    <w:qFormat/>
    <w:uiPriority w:val="0"/>
    <w:pPr>
      <w:adjustRightInd w:val="0"/>
      <w:snapToGrid w:val="0"/>
      <w:ind w:firstLine="200" w:firstLineChars="200"/>
    </w:pPr>
    <w:rPr>
      <w:rFonts w:ascii="宋体" w:hAnsi="宋体" w:eastAsia="仿宋_GB2312" w:cs="Times New Roman"/>
      <w:sz w:val="32"/>
      <w:szCs w:val="21"/>
      <w:lang w:val="en-US" w:eastAsia="zh-CN" w:bidi="ar-SA"/>
    </w:rPr>
  </w:style>
  <w:style w:type="paragraph" w:customStyle="1" w:styleId="40">
    <w:name w:val="Body Text First Indent 21"/>
    <w:basedOn w:val="41"/>
    <w:qFormat/>
    <w:uiPriority w:val="0"/>
    <w:pPr>
      <w:spacing w:line="360" w:lineRule="auto"/>
    </w:pPr>
    <w:rPr>
      <w:rFonts w:eastAsia="宋体"/>
      <w:sz w:val="24"/>
    </w:rPr>
  </w:style>
  <w:style w:type="paragraph" w:customStyle="1" w:styleId="41">
    <w:name w:val="Body Text Indent1"/>
    <w:basedOn w:val="1"/>
    <w:qFormat/>
    <w:uiPriority w:val="0"/>
    <w:pPr>
      <w:spacing w:line="150" w:lineRule="atLeast"/>
      <w:ind w:firstLine="420" w:firstLineChars="200"/>
      <w:textAlignment w:val="baseline"/>
    </w:pPr>
  </w:style>
  <w:style w:type="paragraph" w:customStyle="1" w:styleId="42">
    <w:name w:val="正文 New New New New New New New New New New New New New New New New New New New New New New New New New"/>
    <w:next w:val="2"/>
    <w:qFormat/>
    <w:uiPriority w:val="0"/>
    <w:pPr>
      <w:widowControl w:val="0"/>
      <w:jc w:val="both"/>
    </w:pPr>
    <w:rPr>
      <w:rFonts w:ascii="Calibri" w:hAnsi="Calibri" w:eastAsia="宋体" w:cs="黑体"/>
      <w:kern w:val="2"/>
      <w:sz w:val="21"/>
      <w:szCs w:val="24"/>
      <w:lang w:val="en-US" w:eastAsia="zh-CN" w:bidi="ar-SA"/>
    </w:rPr>
  </w:style>
  <w:style w:type="paragraph" w:customStyle="1" w:styleId="43">
    <w:name w:val="Normal Indent_c4b16b1a-3b48-4ed6-a2e5-bdc69dfb37a8"/>
    <w:basedOn w:val="4"/>
    <w:qFormat/>
    <w:uiPriority w:val="0"/>
    <w:pPr>
      <w:ind w:firstLine="420" w:firstLineChars="200"/>
    </w:pPr>
    <w:rPr>
      <w:rFonts w:ascii="Times New Roman" w:hAnsi="Times New Roman" w:eastAsia="宋体" w:cs="Times New Roman"/>
      <w:sz w:val="33"/>
      <w:szCs w:val="33"/>
    </w:rPr>
  </w:style>
  <w:style w:type="paragraph" w:customStyle="1" w:styleId="44">
    <w:name w:val="_Style 5"/>
    <w:qFormat/>
    <w:uiPriority w:val="0"/>
    <w:pPr>
      <w:widowControl w:val="0"/>
      <w:ind w:firstLine="200" w:firstLineChars="200"/>
      <w:jc w:val="both"/>
    </w:pPr>
    <w:rPr>
      <w:rFonts w:ascii="Times New Roman" w:hAnsi="Times New Roman" w:eastAsia="宋体" w:cs="黑体"/>
      <w:kern w:val="2"/>
      <w:sz w:val="24"/>
      <w:szCs w:val="22"/>
      <w:lang w:val="en-US" w:eastAsia="zh-CN" w:bidi="ar-SA"/>
    </w:rPr>
  </w:style>
  <w:style w:type="paragraph" w:customStyle="1" w:styleId="45">
    <w:name w:val="BodyText"/>
    <w:basedOn w:val="1"/>
    <w:qFormat/>
    <w:uiPriority w:val="0"/>
    <w:pPr>
      <w:tabs>
        <w:tab w:val="left" w:pos="562"/>
        <w:tab w:val="left" w:pos="3372"/>
        <w:tab w:val="left" w:pos="3653"/>
      </w:tabs>
      <w:spacing w:line="240" w:lineRule="auto"/>
      <w:jc w:val="both"/>
    </w:pPr>
    <w:rPr>
      <w:rFonts w:ascii="Calibri" w:hAnsi="Calibri" w:eastAsia="宋体"/>
      <w:kern w:val="2"/>
      <w:sz w:val="24"/>
      <w:szCs w:val="24"/>
      <w:lang w:val="en-US" w:eastAsia="zh-CN" w:bidi="ar-SA"/>
    </w:rPr>
  </w:style>
  <w:style w:type="paragraph" w:customStyle="1" w:styleId="46">
    <w:name w:val="UserStyle_0"/>
    <w:basedOn w:val="47"/>
    <w:next w:val="1"/>
    <w:qFormat/>
    <w:uiPriority w:val="0"/>
    <w:pPr>
      <w:ind w:firstLine="708" w:firstLineChars="236"/>
    </w:pPr>
    <w:rPr>
      <w:rFonts w:ascii="仿宋_GB2312" w:hAnsi="Times New Roman" w:eastAsia="仿宋_GB2312" w:cs="Times New Roman"/>
      <w:sz w:val="30"/>
      <w:szCs w:val="30"/>
    </w:rPr>
  </w:style>
  <w:style w:type="paragraph" w:customStyle="1" w:styleId="47">
    <w:name w:val="UserStyle_1"/>
    <w:qFormat/>
    <w:uiPriority w:val="0"/>
    <w:pPr>
      <w:jc w:val="both"/>
      <w:textAlignment w:val="baseline"/>
    </w:pPr>
    <w:rPr>
      <w:rFonts w:ascii="Calibri" w:hAnsi="Calibri" w:eastAsia="宋体" w:cs="Times New Roman"/>
      <w:kern w:val="2"/>
      <w:sz w:val="21"/>
      <w:szCs w:val="22"/>
      <w:lang w:val="en-US" w:eastAsia="zh-CN" w:bidi="ar-SA"/>
    </w:rPr>
  </w:style>
  <w:style w:type="paragraph" w:customStyle="1" w:styleId="48">
    <w:name w:val="BodyTextIndent"/>
    <w:basedOn w:val="1"/>
    <w:qFormat/>
    <w:uiPriority w:val="0"/>
    <w:pPr>
      <w:spacing w:after="120"/>
      <w:ind w:left="420"/>
    </w:pPr>
    <w:rPr>
      <w:rFonts w:ascii="Times New Roman" w:hAnsi="Times New Roman" w:eastAsia="宋体" w:cs="Times New Roman"/>
    </w:rPr>
  </w:style>
  <w:style w:type="paragraph" w:customStyle="1" w:styleId="49">
    <w:name w:val="引文目录1"/>
    <w:basedOn w:val="1"/>
    <w:next w:val="1"/>
    <w:qFormat/>
    <w:uiPriority w:val="0"/>
    <w:pPr>
      <w:spacing w:before="100" w:beforeAutospacing="1" w:after="100" w:afterAutospacing="1"/>
      <w:ind w:left="420" w:leftChars="200"/>
    </w:pPr>
    <w:rPr>
      <w:rFonts w:ascii="Calibri" w:hAnsi="Calibri"/>
      <w:szCs w:val="21"/>
    </w:rPr>
  </w:style>
  <w:style w:type="paragraph" w:customStyle="1" w:styleId="50">
    <w:name w:val="Normal Indent_c3f1cb40-b3cb-4d71-9fe3-c47d8a23cc8d"/>
    <w:basedOn w:val="4"/>
    <w:qFormat/>
    <w:uiPriority w:val="0"/>
    <w:pPr>
      <w:ind w:firstLine="420" w:firstLineChars="200"/>
    </w:pPr>
    <w:rPr>
      <w:rFonts w:ascii="Times New Roman" w:hAnsi="Times New Roman" w:eastAsia="宋体" w:cs="Times New Roman"/>
      <w:sz w:val="33"/>
      <w:szCs w:val="33"/>
    </w:rPr>
  </w:style>
  <w:style w:type="paragraph" w:customStyle="1" w:styleId="51">
    <w:name w:val="正文缩进1"/>
    <w:basedOn w:val="4"/>
    <w:qFormat/>
    <w:uiPriority w:val="0"/>
    <w:pPr>
      <w:ind w:firstLine="420" w:firstLineChars="200"/>
    </w:pPr>
    <w:rPr>
      <w:sz w:val="33"/>
      <w:szCs w:val="33"/>
    </w:rPr>
  </w:style>
  <w:style w:type="paragraph" w:customStyle="1" w:styleId="52">
    <w:name w:val="正文(首行缩进)"/>
    <w:basedOn w:val="1"/>
    <w:qFormat/>
    <w:uiPriority w:val="0"/>
    <w:pPr>
      <w:ind w:firstLine="510"/>
    </w:pPr>
    <w:rPr>
      <w:rFonts w:ascii="宋体" w:hAnsi="宋体" w:eastAsia="宋体" w:cs="宋体"/>
      <w:snapToGrid w:val="0"/>
      <w:kern w:val="0"/>
      <w:szCs w:val="24"/>
    </w:rPr>
  </w:style>
  <w:style w:type="paragraph" w:customStyle="1" w:styleId="53">
    <w:name w:val="Heading3"/>
    <w:basedOn w:val="1"/>
    <w:next w:val="1"/>
    <w:qFormat/>
    <w:uiPriority w:val="0"/>
    <w:pPr>
      <w:keepNext/>
      <w:keepLines/>
      <w:spacing w:before="156" w:after="156" w:line="416" w:lineRule="auto"/>
      <w:ind w:firstLine="560" w:firstLineChars="200"/>
      <w:jc w:val="both"/>
      <w:textAlignment w:val="baseline"/>
    </w:pPr>
    <w:rPr>
      <w:rFonts w:ascii="仿宋" w:hAnsi="仿宋" w:eastAsia="微软雅黑" w:cs="Times New Roman"/>
      <w:b/>
      <w:bCs/>
      <w:color w:val="000000"/>
      <w:kern w:val="2"/>
      <w:sz w:val="32"/>
      <w:szCs w:val="32"/>
      <w:lang w:val="en-US" w:eastAsia="zh-CN" w:bidi="ar-SA"/>
    </w:rPr>
  </w:style>
  <w:style w:type="paragraph" w:customStyle="1" w:styleId="54">
    <w:name w:val="正文 New New New"/>
    <w:next w:val="55"/>
    <w:qFormat/>
    <w:uiPriority w:val="0"/>
    <w:pPr>
      <w:widowControl w:val="0"/>
      <w:jc w:val="both"/>
    </w:pPr>
    <w:rPr>
      <w:rFonts w:ascii="宋体" w:hAnsi="宋体" w:eastAsia="方正仿宋_GBK" w:cs="Times New Roman"/>
      <w:kern w:val="2"/>
      <w:sz w:val="32"/>
      <w:szCs w:val="32"/>
      <w:lang w:val="en-US" w:eastAsia="zh-CN" w:bidi="ar-SA"/>
    </w:rPr>
  </w:style>
  <w:style w:type="paragraph" w:customStyle="1" w:styleId="55">
    <w:name w:val="标题 3 New"/>
    <w:basedOn w:val="54"/>
    <w:next w:val="54"/>
    <w:qFormat/>
    <w:uiPriority w:val="0"/>
    <w:pPr>
      <w:keepNext/>
      <w:keepLines/>
      <w:spacing w:line="413" w:lineRule="auto"/>
      <w:outlineLvl w:val="2"/>
    </w:pPr>
    <w:rPr>
      <w:b/>
      <w:sz w:val="32"/>
    </w:rPr>
  </w:style>
  <w:style w:type="character" w:customStyle="1" w:styleId="56">
    <w:name w:val="NormalCharacter"/>
    <w:link w:val="57"/>
    <w:qFormat/>
    <w:uiPriority w:val="0"/>
    <w:rPr>
      <w:rFonts w:ascii="Calibri" w:hAnsi="Calibri" w:eastAsia="宋体" w:cs="Times New Roman"/>
      <w:kern w:val="2"/>
      <w:sz w:val="21"/>
      <w:szCs w:val="24"/>
      <w:lang w:val="en-US" w:eastAsia="zh-CN" w:bidi="ar-SA"/>
    </w:rPr>
  </w:style>
  <w:style w:type="paragraph" w:customStyle="1" w:styleId="57">
    <w:name w:val="UserStyle_2"/>
    <w:basedOn w:val="1"/>
    <w:link w:val="56"/>
    <w:qFormat/>
    <w:uiPriority w:val="0"/>
    <w:pPr>
      <w:jc w:val="both"/>
      <w:textAlignment w:val="baseline"/>
    </w:pPr>
    <w:rPr>
      <w:kern w:val="0"/>
      <w:sz w:val="20"/>
      <w:szCs w:val="24"/>
    </w:rPr>
  </w:style>
  <w:style w:type="paragraph" w:customStyle="1" w:styleId="58">
    <w:name w:val="正文 New New"/>
    <w:qFormat/>
    <w:uiPriority w:val="0"/>
    <w:pPr>
      <w:widowControl w:val="0"/>
      <w:jc w:val="both"/>
    </w:pPr>
    <w:rPr>
      <w:rFonts w:ascii="宋体" w:hAnsi="宋体" w:eastAsia="方正仿宋_GBK" w:cs="Times New Roman"/>
      <w:kern w:val="2"/>
      <w:sz w:val="32"/>
      <w:szCs w:val="32"/>
      <w:lang w:val="en-US" w:eastAsia="zh-CN" w:bidi="ar-SA"/>
    </w:rPr>
  </w:style>
  <w:style w:type="paragraph" w:customStyle="1" w:styleId="59">
    <w:name w:val="正文 New New New New New New New New New New New New New"/>
    <w:basedOn w:val="1"/>
    <w:qFormat/>
    <w:uiPriority w:val="0"/>
    <w:rPr>
      <w:rFonts w:ascii="Times New Roman" w:hAnsi="Times New Roman"/>
      <w:szCs w:val="21"/>
    </w:rPr>
  </w:style>
  <w:style w:type="paragraph" w:customStyle="1" w:styleId="60">
    <w:name w:val="_Style 0"/>
    <w:basedOn w:val="1"/>
    <w:qFormat/>
    <w:uiPriority w:val="0"/>
    <w:pPr>
      <w:widowControl/>
      <w:adjustRightInd w:val="0"/>
      <w:snapToGrid w:val="0"/>
      <w:jc w:val="left"/>
    </w:pPr>
    <w:rPr>
      <w:rFonts w:ascii="Tahoma" w:hAnsi="Tahoma" w:eastAsia="微软雅黑"/>
      <w:kern w:val="0"/>
      <w:sz w:val="22"/>
      <w:szCs w:val="22"/>
    </w:rPr>
  </w:style>
  <w:style w:type="paragraph" w:styleId="61">
    <w:name w:val="No Spacing"/>
    <w:qFormat/>
    <w:uiPriority w:val="1"/>
    <w:rPr>
      <w:rFonts w:ascii="Times New Roman" w:hAnsi="Times New Roman" w:eastAsia="宋体" w:cs="Times New Roman"/>
      <w:lang w:val="en-US" w:eastAsia="zh-CN" w:bidi="ar-SA"/>
    </w:rPr>
  </w:style>
  <w:style w:type="character" w:customStyle="1" w:styleId="62">
    <w:name w:val="readonlyfieldval1"/>
    <w:basedOn w:val="34"/>
    <w:qFormat/>
    <w:uiPriority w:val="0"/>
  </w:style>
  <w:style w:type="paragraph" w:styleId="63">
    <w:name w:val="List Paragraph"/>
    <w:basedOn w:val="1"/>
    <w:qFormat/>
    <w:uiPriority w:val="0"/>
    <w:pPr>
      <w:ind w:firstLine="420" w:firstLineChars="200"/>
    </w:pPr>
    <w:rPr>
      <w:rFonts w:ascii="Times New Roman" w:hAnsi="Times New Roman" w:eastAsia="宋体" w:cs="Times New Roman"/>
    </w:rPr>
  </w:style>
  <w:style w:type="paragraph" w:customStyle="1" w:styleId="64">
    <w:name w:val="标题 #2"/>
    <w:basedOn w:val="1"/>
    <w:qFormat/>
    <w:uiPriority w:val="99"/>
    <w:pPr>
      <w:shd w:val="clear" w:color="auto" w:fill="FFFFFF"/>
      <w:spacing w:before="1560" w:after="540" w:line="600" w:lineRule="exact"/>
      <w:jc w:val="center"/>
      <w:outlineLvl w:val="1"/>
    </w:pPr>
    <w:rPr>
      <w:rFonts w:ascii="宋体" w:hAnsi="Microsoft JhengHei Light" w:cs="宋体"/>
      <w:kern w:val="0"/>
      <w:sz w:val="44"/>
      <w:szCs w:val="44"/>
    </w:rPr>
  </w:style>
  <w:style w:type="character" w:customStyle="1" w:styleId="65">
    <w:name w:val="font11"/>
    <w:basedOn w:val="34"/>
    <w:qFormat/>
    <w:uiPriority w:val="0"/>
    <w:rPr>
      <w:rFonts w:hint="eastAsia" w:ascii="宋体" w:hAnsi="宋体" w:eastAsia="宋体" w:cs="宋体"/>
      <w:b/>
      <w:bCs/>
      <w:color w:val="000000"/>
      <w:sz w:val="22"/>
      <w:szCs w:val="22"/>
      <w:u w:val="none"/>
    </w:rPr>
  </w:style>
  <w:style w:type="character" w:customStyle="1" w:styleId="66">
    <w:name w:val="font31"/>
    <w:basedOn w:val="34"/>
    <w:qFormat/>
    <w:uiPriority w:val="0"/>
    <w:rPr>
      <w:rFonts w:ascii="宋体" w:hAnsi="宋体" w:eastAsia="宋体" w:cs="宋体"/>
      <w:b/>
      <w:bCs/>
      <w:color w:val="000000"/>
      <w:sz w:val="22"/>
      <w:szCs w:val="22"/>
      <w:u w:val="none"/>
    </w:rPr>
  </w:style>
  <w:style w:type="paragraph" w:customStyle="1" w:styleId="67">
    <w:name w:val="正文 New New New New New"/>
    <w:qFormat/>
    <w:uiPriority w:val="0"/>
    <w:pPr>
      <w:widowControl w:val="0"/>
      <w:jc w:val="both"/>
    </w:pPr>
    <w:rPr>
      <w:rFonts w:ascii="Calibri" w:hAnsi="Calibri" w:eastAsia="宋体" w:cs="Times New Roman"/>
      <w:kern w:val="2"/>
      <w:sz w:val="21"/>
      <w:szCs w:val="24"/>
      <w:lang w:val="en-US" w:eastAsia="zh-CN" w:bidi="ar-SA"/>
    </w:rPr>
  </w:style>
  <w:style w:type="character" w:customStyle="1" w:styleId="68">
    <w:name w:val="标题 1 Char"/>
    <w:link w:val="6"/>
    <w:qFormat/>
    <w:uiPriority w:val="0"/>
    <w:rPr>
      <w:rFonts w:ascii="Calibri" w:hAnsi="Calibri" w:eastAsia="仿宋_GB2312"/>
      <w:b/>
      <w:bCs/>
      <w:kern w:val="44"/>
      <w:sz w:val="44"/>
      <w:szCs w:val="44"/>
    </w:rPr>
  </w:style>
  <w:style w:type="paragraph" w:customStyle="1" w:styleId="69">
    <w:name w:val="Body text|2"/>
    <w:basedOn w:val="1"/>
    <w:qFormat/>
    <w:uiPriority w:val="0"/>
    <w:pPr>
      <w:spacing w:line="360" w:lineRule="auto"/>
      <w:ind w:firstLine="400"/>
    </w:pPr>
    <w:rPr>
      <w:rFonts w:ascii="宋体" w:hAnsi="宋体" w:cs="宋体"/>
      <w:sz w:val="32"/>
      <w:szCs w:val="32"/>
      <w:lang w:val="zh-TW" w:eastAsia="zh-TW" w:bidi="zh-TW"/>
    </w:rPr>
  </w:style>
  <w:style w:type="paragraph" w:customStyle="1" w:styleId="70">
    <w:name w:val="正文 New New New New New New New New New New New New New New New New New New New New New New New New New New New New New"/>
    <w:qFormat/>
    <w:uiPriority w:val="0"/>
    <w:pPr>
      <w:widowControl w:val="0"/>
      <w:jc w:val="both"/>
    </w:pPr>
    <w:rPr>
      <w:rFonts w:ascii="仿宋_GB2312" w:hAnsi="仿宋_GB2312" w:eastAsia="仿宋_GB2312" w:cs="仿宋_GB2312"/>
      <w:kern w:val="2"/>
      <w:sz w:val="32"/>
      <w:szCs w:val="32"/>
      <w:lang w:val="en-US" w:eastAsia="zh-CN" w:bidi="ar-SA"/>
    </w:rPr>
  </w:style>
  <w:style w:type="paragraph" w:customStyle="1" w:styleId="71">
    <w:name w:val="Body text|3"/>
    <w:basedOn w:val="1"/>
    <w:qFormat/>
    <w:uiPriority w:val="0"/>
    <w:pPr>
      <w:widowControl w:val="0"/>
      <w:shd w:val="clear" w:color="auto" w:fill="auto"/>
      <w:spacing w:after="220" w:line="456" w:lineRule="exact"/>
      <w:ind w:firstLine="20"/>
    </w:pPr>
    <w:rPr>
      <w:rFonts w:ascii="宋体" w:hAnsi="宋体" w:eastAsia="宋体" w:cs="宋体"/>
      <w:sz w:val="28"/>
      <w:szCs w:val="28"/>
      <w:u w:val="none"/>
      <w:shd w:val="clear" w:color="auto" w:fill="auto"/>
      <w:lang w:val="zh-TW" w:eastAsia="zh-TW" w:bidi="zh-TW"/>
    </w:rPr>
  </w:style>
  <w:style w:type="paragraph" w:customStyle="1" w:styleId="72">
    <w:name w:val="正文 New New New New"/>
    <w:qFormat/>
    <w:uiPriority w:val="0"/>
    <w:pPr>
      <w:widowControl w:val="0"/>
      <w:jc w:val="both"/>
    </w:pPr>
    <w:rPr>
      <w:rFonts w:ascii="Times New Roman" w:hAnsi="Times New Roman" w:eastAsia="宋体" w:cs="Times New Roman"/>
      <w:kern w:val="2"/>
      <w:sz w:val="21"/>
      <w:szCs w:val="24"/>
      <w:lang w:val="en-US" w:eastAsia="zh-CN"/>
    </w:rPr>
  </w:style>
  <w:style w:type="paragraph" w:customStyle="1" w:styleId="73">
    <w:name w:val="0 基本样式"/>
    <w:basedOn w:val="1"/>
    <w:next w:val="74"/>
    <w:qFormat/>
    <w:uiPriority w:val="0"/>
    <w:pPr>
      <w:spacing w:line="620" w:lineRule="exact"/>
    </w:pPr>
    <w:rPr>
      <w:rFonts w:ascii="Times New Roman" w:hAnsi="Times New Roman" w:eastAsia="方正仿宋_GBK"/>
      <w:sz w:val="32"/>
      <w:szCs w:val="32"/>
    </w:rPr>
  </w:style>
  <w:style w:type="paragraph" w:customStyle="1" w:styleId="74">
    <w:name w:val="7 正文样式"/>
    <w:basedOn w:val="73"/>
    <w:qFormat/>
    <w:uiPriority w:val="0"/>
    <w:pPr>
      <w:ind w:firstLine="640" w:firstLineChars="200"/>
      <w:jc w:val="both"/>
    </w:pPr>
  </w:style>
  <w:style w:type="paragraph" w:customStyle="1" w:styleId="75">
    <w:name w:val="署名与日期"/>
    <w:basedOn w:val="73"/>
    <w:qFormat/>
    <w:uiPriority w:val="0"/>
    <w:pPr>
      <w:jc w:val="right"/>
    </w:pPr>
  </w:style>
  <w:style w:type="paragraph" w:customStyle="1" w:styleId="76">
    <w:name w:val="无间隔1"/>
    <w:qFormat/>
    <w:uiPriority w:val="0"/>
    <w:rPr>
      <w:rFonts w:ascii="Times New Roman" w:hAnsi="Times New Roman" w:eastAsia="宋体" w:cs="Times New Roman"/>
      <w:sz w:val="22"/>
      <w:szCs w:val="22"/>
      <w:lang w:val="en-US" w:eastAsia="zh-CN" w:bidi="ar-SA"/>
    </w:rPr>
  </w:style>
  <w:style w:type="character" w:customStyle="1" w:styleId="77">
    <w:name w:val="4 LV2二级标题楷体"/>
    <w:basedOn w:val="34"/>
    <w:qFormat/>
    <w:uiPriority w:val="0"/>
    <w:rPr>
      <w:rFonts w:ascii="宋体" w:hAnsi="宋体" w:eastAsia="方正楷体_GBK" w:cs="宋体"/>
      <w:sz w:val="32"/>
    </w:rPr>
  </w:style>
  <w:style w:type="paragraph" w:customStyle="1" w:styleId="78">
    <w:name w:val="公文正文"/>
    <w:basedOn w:val="1"/>
    <w:qFormat/>
    <w:uiPriority w:val="0"/>
    <w:pPr>
      <w:spacing w:line="560" w:lineRule="exact"/>
      <w:ind w:firstLine="412" w:firstLineChars="200"/>
    </w:pPr>
    <w:rPr>
      <w:rFonts w:ascii="Times New Roman" w:hAnsi="Times New Roman" w:eastAsia="方正仿宋_GBK"/>
      <w:sz w:val="32"/>
    </w:rPr>
  </w:style>
  <w:style w:type="paragraph" w:customStyle="1" w:styleId="79">
    <w:name w:val="公文打印正文"/>
    <w:basedOn w:val="1"/>
    <w:qFormat/>
    <w:uiPriority w:val="0"/>
    <w:pPr>
      <w:spacing w:line="500" w:lineRule="exact"/>
      <w:ind w:firstLine="200" w:firstLineChars="200"/>
    </w:pPr>
    <w:rPr>
      <w:rFonts w:ascii="仿宋_GB2312" w:hAnsi="仿宋_GB2312"/>
      <w:sz w:val="32"/>
      <w:szCs w:val="32"/>
    </w:rPr>
  </w:style>
  <w:style w:type="paragraph" w:customStyle="1" w:styleId="80">
    <w:name w:val="公文打印标题"/>
    <w:basedOn w:val="1"/>
    <w:qFormat/>
    <w:uiPriority w:val="0"/>
    <w:pPr>
      <w:jc w:val="center"/>
    </w:pPr>
    <w:rPr>
      <w:rFonts w:ascii="宋体"/>
      <w:b/>
      <w:sz w:val="36"/>
      <w:szCs w:val="36"/>
    </w:rPr>
  </w:style>
  <w:style w:type="paragraph" w:customStyle="1" w:styleId="81">
    <w:name w:val="3 正文样式"/>
    <w:basedOn w:val="82"/>
    <w:qFormat/>
    <w:uiPriority w:val="0"/>
    <w:pPr>
      <w:ind w:firstLine="640" w:firstLineChars="200"/>
    </w:pPr>
  </w:style>
  <w:style w:type="paragraph" w:customStyle="1" w:styleId="82">
    <w:name w:val="1 基本样式"/>
    <w:basedOn w:val="1"/>
    <w:next w:val="81"/>
    <w:qFormat/>
    <w:uiPriority w:val="0"/>
    <w:pPr>
      <w:spacing w:line="620" w:lineRule="exact"/>
    </w:pPr>
    <w:rPr>
      <w:rFonts w:ascii="Times New Roman" w:hAnsi="Times New Roman" w:eastAsia="方正仿宋_GBK"/>
      <w:sz w:val="32"/>
      <w:szCs w:val="32"/>
    </w:rPr>
  </w:style>
  <w:style w:type="paragraph" w:customStyle="1" w:styleId="83">
    <w:name w:val="5 署名与日期"/>
    <w:basedOn w:val="82"/>
    <w:qFormat/>
    <w:uiPriority w:val="0"/>
    <w:pPr>
      <w:jc w:val="right"/>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惠阳区</Company>
  <Pages>4</Pages>
  <Words>1428</Words>
  <Characters>1656</Characters>
  <Lines>0</Lines>
  <Paragraphs>0</Paragraphs>
  <TotalTime>8</TotalTime>
  <ScaleCrop>false</ScaleCrop>
  <LinksUpToDate>false</LinksUpToDate>
  <CharactersWithSpaces>1721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2021-05-21T09:36:00Z</dcterms:created>
  <dc:creator>张丽芬</dc:creator>
  <cp:lastModifiedBy>黄小翔</cp:lastModifiedBy>
  <cp:lastPrinted>2026-03-31T08:11:00Z</cp:lastPrinted>
  <dcterms:modified xsi:type="dcterms:W3CDTF">2026-06-25T08:45:16Z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57F3FFEF918D4CD1BE99B963E57011C5_13</vt:lpwstr>
  </property>
</Properties>
</file>