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210" w:rightChars="100" w:firstLine="3080" w:firstLineChars="7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___年度双随机抽查工作计划表（本部门）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928"/>
        <w:gridCol w:w="1417"/>
        <w:gridCol w:w="1417"/>
        <w:gridCol w:w="1417"/>
        <w:gridCol w:w="1417"/>
        <w:gridCol w:w="1418"/>
        <w:gridCol w:w="1418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抽查计划名称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抽查任务名称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抽查类型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抽查事项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抽查对象范围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抽查比例（关联信用风险要求）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抽查时间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实施部门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92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92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92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  <w:p>
            <w:pPr>
              <w:bidi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填写</w:t>
            </w:r>
          </w:p>
          <w:p>
            <w:pPr>
              <w:bidi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13268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1.该表由各部门填报（不含多部门联合抽查工作计划）。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2.抽查计划可在广东省“双随机、一公开”综合监管平台填写、生成。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3.抽查类型可分为不定向抽查和定向抽查。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4.抽查事项请按部门抽查事项清单内容填写；根据部门监管工作特点、工作实际开展的事项抽查，请同时备注说明。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5.市场监管领域部门双随机抽查工作计划请及时公开。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85DA3"/>
    <w:rsid w:val="01AB27DD"/>
    <w:rsid w:val="03732538"/>
    <w:rsid w:val="05D1531A"/>
    <w:rsid w:val="06BC71C2"/>
    <w:rsid w:val="13C65400"/>
    <w:rsid w:val="1AA768D1"/>
    <w:rsid w:val="24093AAE"/>
    <w:rsid w:val="2A145F85"/>
    <w:rsid w:val="33EE7AFA"/>
    <w:rsid w:val="3C822BDD"/>
    <w:rsid w:val="3E51084E"/>
    <w:rsid w:val="3F1265BA"/>
    <w:rsid w:val="40777BF8"/>
    <w:rsid w:val="41FC278F"/>
    <w:rsid w:val="46812978"/>
    <w:rsid w:val="4F185DA3"/>
    <w:rsid w:val="50A22887"/>
    <w:rsid w:val="5416022C"/>
    <w:rsid w:val="57424A05"/>
    <w:rsid w:val="5B0B1E06"/>
    <w:rsid w:val="5FD94334"/>
    <w:rsid w:val="6F5E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2023-08-07T07:19:00Z</dcterms:created>
  <dc:creator>吴丹梅</dc:creator>
  <cp:lastModifiedBy>谭清</cp:lastModifiedBy>
  <dcterms:modified xsi:type="dcterms:W3CDTF">2026-02-06T10:04:57Z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3CF99E42155849238CCC5EA22E8BE6AD</vt:lpwstr>
  </property>
</Properties>
</file>