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948C" w14:textId="4776ACAB" w:rsidR="00366B59" w:rsidRPr="00366B59" w:rsidRDefault="00366B59" w:rsidP="00366B59">
      <w:pPr>
        <w:ind w:firstLineChars="0" w:firstLine="0"/>
        <w:rPr>
          <w:rFonts w:ascii="Times New Roman" w:eastAsia="方正黑体_GBK" w:hAnsi="Times New Roman" w:cs="Times New Roman"/>
          <w:sz w:val="32"/>
          <w:szCs w:val="32"/>
        </w:rPr>
      </w:pPr>
      <w:r w:rsidRPr="00366B59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366B59">
        <w:rPr>
          <w:rFonts w:ascii="Times New Roman" w:eastAsia="方正黑体_GBK" w:hAnsi="Times New Roman" w:cs="Times New Roman"/>
          <w:sz w:val="32"/>
          <w:szCs w:val="32"/>
        </w:rPr>
        <w:t>3</w:t>
      </w:r>
    </w:p>
    <w:p w14:paraId="66A09A24" w14:textId="77777777" w:rsidR="00B56581" w:rsidRDefault="00B56581" w:rsidP="00B56581">
      <w:pPr>
        <w:ind w:firstLineChars="0" w:firstLine="0"/>
        <w:jc w:val="center"/>
        <w:rPr>
          <w:rFonts w:ascii="方正小标宋_GBK" w:eastAsia="方正小标宋_GBK"/>
          <w:sz w:val="32"/>
          <w:szCs w:val="32"/>
        </w:rPr>
      </w:pPr>
      <w:r w:rsidRPr="00B56581">
        <w:rPr>
          <w:rFonts w:ascii="方正小标宋_GBK" w:eastAsia="方正小标宋_GBK" w:hint="eastAsia"/>
          <w:sz w:val="32"/>
          <w:szCs w:val="32"/>
        </w:rPr>
        <w:t>惠州市市直报名点2026年普通高考体检检查项目</w:t>
      </w:r>
      <w:r>
        <w:rPr>
          <w:rFonts w:ascii="方正小标宋_GBK" w:eastAsia="方正小标宋_GBK" w:hint="eastAsia"/>
          <w:sz w:val="32"/>
          <w:szCs w:val="32"/>
        </w:rPr>
        <w:t xml:space="preserve"> </w:t>
      </w:r>
    </w:p>
    <w:p w14:paraId="2395EBEF" w14:textId="5A7571EE" w:rsidR="00ED7ABB" w:rsidRDefault="00B56581" w:rsidP="00B56581">
      <w:pPr>
        <w:ind w:firstLineChars="0" w:firstLine="0"/>
        <w:jc w:val="center"/>
      </w:pPr>
      <w:r w:rsidRPr="00B56581">
        <w:rPr>
          <w:rFonts w:ascii="方正小标宋_GBK" w:eastAsia="方正小标宋_GBK" w:hint="eastAsia"/>
          <w:sz w:val="32"/>
          <w:szCs w:val="32"/>
        </w:rPr>
        <w:t>考生自查表</w:t>
      </w:r>
    </w:p>
    <w:p w14:paraId="498906BE" w14:textId="441A5159" w:rsidR="00ED7ABB" w:rsidRDefault="00000000" w:rsidP="008A63D5">
      <w:pPr>
        <w:ind w:firstLine="630"/>
      </w:pPr>
      <w:r>
        <w:rPr>
          <w:rFonts w:hint="eastAsia"/>
        </w:rPr>
        <w:t>学校：＿＿＿＿＿＿＿＿＿</w:t>
      </w:r>
      <w:r>
        <w:rPr>
          <w:rFonts w:hint="eastAsia"/>
        </w:rPr>
        <w:t xml:space="preserve">     </w:t>
      </w:r>
      <w:r w:rsidR="00B56581">
        <w:rPr>
          <w:rFonts w:hint="eastAsia"/>
        </w:rPr>
        <w:t xml:space="preserve">      </w:t>
      </w:r>
      <w:r>
        <w:rPr>
          <w:rFonts w:hint="eastAsia"/>
        </w:rPr>
        <w:t>姓名：＿＿＿＿＿＿＿＿</w:t>
      </w:r>
    </w:p>
    <w:p w14:paraId="28D4757A" w14:textId="29CC0E13" w:rsidR="00ED7ABB" w:rsidRDefault="00000000" w:rsidP="008A63D5">
      <w:pPr>
        <w:ind w:firstLine="630"/>
      </w:pPr>
      <w:r>
        <w:rPr>
          <w:rFonts w:hint="eastAsia"/>
        </w:rPr>
        <w:t>考号：＿＿＿＿＿＿＿＿＿</w:t>
      </w:r>
      <w:r>
        <w:rPr>
          <w:rFonts w:hint="eastAsia"/>
        </w:rPr>
        <w:t xml:space="preserve">     </w:t>
      </w:r>
      <w:r w:rsidR="00B56581">
        <w:rPr>
          <w:rFonts w:hint="eastAsia"/>
        </w:rPr>
        <w:t xml:space="preserve">      </w:t>
      </w:r>
      <w:r>
        <w:rPr>
          <w:rFonts w:hint="eastAsia"/>
        </w:rPr>
        <w:t>身份证：＿＿＿＿＿</w:t>
      </w:r>
      <w:r w:rsidR="008A63D5">
        <w:rPr>
          <w:rFonts w:hint="eastAsia"/>
        </w:rPr>
        <w:t xml:space="preserve"> </w:t>
      </w:r>
      <w:r>
        <w:rPr>
          <w:rFonts w:hint="eastAsia"/>
        </w:rPr>
        <w:t>＿＿</w:t>
      </w:r>
    </w:p>
    <w:p w14:paraId="79AB839D" w14:textId="77777777" w:rsidR="00ED7ABB" w:rsidRDefault="00ED7ABB" w:rsidP="008A63D5">
      <w:pPr>
        <w:ind w:firstLine="630"/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2137"/>
        <w:gridCol w:w="2137"/>
        <w:gridCol w:w="2785"/>
        <w:gridCol w:w="1696"/>
      </w:tblGrid>
      <w:tr w:rsidR="00ED7ABB" w:rsidRPr="002C3F15" w14:paraId="4F12668D" w14:textId="77777777" w:rsidTr="002C3F15">
        <w:trPr>
          <w:trHeight w:val="326"/>
        </w:trPr>
        <w:tc>
          <w:tcPr>
            <w:tcW w:w="2137" w:type="dxa"/>
          </w:tcPr>
          <w:p w14:paraId="43E50403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区域</w:t>
            </w:r>
          </w:p>
        </w:tc>
        <w:tc>
          <w:tcPr>
            <w:tcW w:w="2137" w:type="dxa"/>
          </w:tcPr>
          <w:p w14:paraId="43D7C92C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检查项目</w:t>
            </w:r>
          </w:p>
        </w:tc>
        <w:tc>
          <w:tcPr>
            <w:tcW w:w="2785" w:type="dxa"/>
          </w:tcPr>
          <w:p w14:paraId="484D6DE8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具体地点</w:t>
            </w:r>
          </w:p>
        </w:tc>
        <w:tc>
          <w:tcPr>
            <w:tcW w:w="1696" w:type="dxa"/>
          </w:tcPr>
          <w:p w14:paraId="5D7E3DB6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是否完成</w:t>
            </w:r>
          </w:p>
        </w:tc>
      </w:tr>
      <w:tr w:rsidR="00ED7ABB" w:rsidRPr="002C3F15" w14:paraId="4C30B52E" w14:textId="77777777" w:rsidTr="002C3F15">
        <w:trPr>
          <w:trHeight w:val="685"/>
        </w:trPr>
        <w:tc>
          <w:tcPr>
            <w:tcW w:w="2137" w:type="dxa"/>
            <w:vMerge w:val="restart"/>
          </w:tcPr>
          <w:p w14:paraId="459C98DF" w14:textId="77777777" w:rsidR="002C3F15" w:rsidRPr="002C3F15" w:rsidRDefault="002C3F15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FF51D98" w14:textId="719A402B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A1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区</w:t>
            </w:r>
          </w:p>
          <w:p w14:paraId="497D190C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（体检中心一楼）</w:t>
            </w:r>
          </w:p>
        </w:tc>
        <w:tc>
          <w:tcPr>
            <w:tcW w:w="2137" w:type="dxa"/>
          </w:tcPr>
          <w:p w14:paraId="5F36D07A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抽血（肝功能）</w:t>
            </w:r>
          </w:p>
        </w:tc>
        <w:tc>
          <w:tcPr>
            <w:tcW w:w="2785" w:type="dxa"/>
          </w:tcPr>
          <w:p w14:paraId="54E8C078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一楼大厅抽血窗口</w:t>
            </w:r>
          </w:p>
        </w:tc>
        <w:tc>
          <w:tcPr>
            <w:tcW w:w="1696" w:type="dxa"/>
          </w:tcPr>
          <w:p w14:paraId="002CA7DF" w14:textId="21AC7F3E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在校已完成者无需再次抽血</w:t>
            </w:r>
          </w:p>
        </w:tc>
      </w:tr>
      <w:tr w:rsidR="00ED7ABB" w:rsidRPr="002C3F15" w14:paraId="3F6F9D03" w14:textId="77777777" w:rsidTr="002C3F15">
        <w:trPr>
          <w:trHeight w:val="174"/>
        </w:trPr>
        <w:tc>
          <w:tcPr>
            <w:tcW w:w="2137" w:type="dxa"/>
            <w:vMerge/>
          </w:tcPr>
          <w:p w14:paraId="03A39523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359CFF09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身高、体重</w:t>
            </w:r>
          </w:p>
        </w:tc>
        <w:tc>
          <w:tcPr>
            <w:tcW w:w="2785" w:type="dxa"/>
          </w:tcPr>
          <w:p w14:paraId="62F0D342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一楼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116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117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号房</w:t>
            </w:r>
          </w:p>
        </w:tc>
        <w:tc>
          <w:tcPr>
            <w:tcW w:w="1696" w:type="dxa"/>
          </w:tcPr>
          <w:p w14:paraId="4BE586C2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2F70B6A0" w14:textId="77777777" w:rsidTr="002C3F15">
        <w:trPr>
          <w:trHeight w:val="174"/>
        </w:trPr>
        <w:tc>
          <w:tcPr>
            <w:tcW w:w="2137" w:type="dxa"/>
            <w:vMerge/>
          </w:tcPr>
          <w:p w14:paraId="37E76271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42B86789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视力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1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区</w:t>
            </w:r>
          </w:p>
        </w:tc>
        <w:tc>
          <w:tcPr>
            <w:tcW w:w="2785" w:type="dxa"/>
          </w:tcPr>
          <w:p w14:paraId="3768CE7C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一楼大厅候诊区</w:t>
            </w:r>
          </w:p>
        </w:tc>
        <w:tc>
          <w:tcPr>
            <w:tcW w:w="1696" w:type="dxa"/>
          </w:tcPr>
          <w:p w14:paraId="4AC62B1C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2E6B2649" w14:textId="77777777" w:rsidTr="002C3F15">
        <w:trPr>
          <w:trHeight w:val="326"/>
        </w:trPr>
        <w:tc>
          <w:tcPr>
            <w:tcW w:w="8755" w:type="dxa"/>
            <w:gridSpan w:val="4"/>
          </w:tcPr>
          <w:p w14:paraId="121AEFB8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5D8E63BE" w14:textId="77777777" w:rsidTr="002C3F15">
        <w:trPr>
          <w:trHeight w:val="342"/>
        </w:trPr>
        <w:tc>
          <w:tcPr>
            <w:tcW w:w="2137" w:type="dxa"/>
            <w:vMerge w:val="restart"/>
          </w:tcPr>
          <w:p w14:paraId="5FA87A16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B34FD47" w14:textId="77777777" w:rsidR="00ED7ABB" w:rsidRPr="002C3F15" w:rsidRDefault="00ED7ABB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AE5837B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A2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区</w:t>
            </w:r>
          </w:p>
          <w:p w14:paraId="71F1D4BB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（体检中心二楼）</w:t>
            </w:r>
          </w:p>
        </w:tc>
        <w:tc>
          <w:tcPr>
            <w:tcW w:w="2137" w:type="dxa"/>
          </w:tcPr>
          <w:p w14:paraId="657AFBF9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视力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2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区</w:t>
            </w:r>
          </w:p>
        </w:tc>
        <w:tc>
          <w:tcPr>
            <w:tcW w:w="2785" w:type="dxa"/>
          </w:tcPr>
          <w:p w14:paraId="3A216AFB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二楼大厅候诊区</w:t>
            </w:r>
          </w:p>
        </w:tc>
        <w:tc>
          <w:tcPr>
            <w:tcW w:w="1696" w:type="dxa"/>
          </w:tcPr>
          <w:p w14:paraId="2F11EBC3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6DAE5E7D" w14:textId="77777777" w:rsidTr="002C3F15">
        <w:trPr>
          <w:trHeight w:val="156"/>
        </w:trPr>
        <w:tc>
          <w:tcPr>
            <w:tcW w:w="2137" w:type="dxa"/>
            <w:vMerge/>
          </w:tcPr>
          <w:p w14:paraId="3A9549F0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0C4254D5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内科</w:t>
            </w:r>
          </w:p>
        </w:tc>
        <w:tc>
          <w:tcPr>
            <w:tcW w:w="2785" w:type="dxa"/>
          </w:tcPr>
          <w:p w14:paraId="67BD1E48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201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202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203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204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号房</w:t>
            </w:r>
          </w:p>
        </w:tc>
        <w:tc>
          <w:tcPr>
            <w:tcW w:w="1696" w:type="dxa"/>
          </w:tcPr>
          <w:p w14:paraId="5D3FA51E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5B45BA43" w14:textId="77777777" w:rsidTr="002C3F15">
        <w:trPr>
          <w:trHeight w:val="315"/>
        </w:trPr>
        <w:tc>
          <w:tcPr>
            <w:tcW w:w="2137" w:type="dxa"/>
            <w:vMerge/>
          </w:tcPr>
          <w:p w14:paraId="556BE582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27508F0F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耳鼻喉科</w:t>
            </w:r>
          </w:p>
        </w:tc>
        <w:tc>
          <w:tcPr>
            <w:tcW w:w="2785" w:type="dxa"/>
          </w:tcPr>
          <w:p w14:paraId="588CFC54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205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房</w:t>
            </w:r>
          </w:p>
        </w:tc>
        <w:tc>
          <w:tcPr>
            <w:tcW w:w="1696" w:type="dxa"/>
          </w:tcPr>
          <w:p w14:paraId="33B9001A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2F4224DB" w14:textId="77777777" w:rsidTr="002C3F15">
        <w:trPr>
          <w:trHeight w:val="156"/>
        </w:trPr>
        <w:tc>
          <w:tcPr>
            <w:tcW w:w="2137" w:type="dxa"/>
            <w:vMerge/>
          </w:tcPr>
          <w:p w14:paraId="1D078DDC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45D9EB84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口腔科</w:t>
            </w:r>
          </w:p>
        </w:tc>
        <w:tc>
          <w:tcPr>
            <w:tcW w:w="2785" w:type="dxa"/>
          </w:tcPr>
          <w:p w14:paraId="542D0271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206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房</w:t>
            </w:r>
          </w:p>
        </w:tc>
        <w:tc>
          <w:tcPr>
            <w:tcW w:w="1696" w:type="dxa"/>
          </w:tcPr>
          <w:p w14:paraId="5DC37A92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4A924BA5" w14:textId="77777777" w:rsidTr="002C3F15">
        <w:trPr>
          <w:trHeight w:val="156"/>
        </w:trPr>
        <w:tc>
          <w:tcPr>
            <w:tcW w:w="2137" w:type="dxa"/>
            <w:vMerge/>
          </w:tcPr>
          <w:p w14:paraId="178CBC07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0D16238D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色觉</w:t>
            </w:r>
          </w:p>
        </w:tc>
        <w:tc>
          <w:tcPr>
            <w:tcW w:w="2785" w:type="dxa"/>
            <w:vMerge w:val="restart"/>
          </w:tcPr>
          <w:p w14:paraId="255E84E2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二楼大厅候诊区</w:t>
            </w:r>
          </w:p>
          <w:p w14:paraId="361C8F78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207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房门口）</w:t>
            </w:r>
          </w:p>
        </w:tc>
        <w:tc>
          <w:tcPr>
            <w:tcW w:w="1696" w:type="dxa"/>
          </w:tcPr>
          <w:p w14:paraId="00B8BF5F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4230E76B" w14:textId="77777777" w:rsidTr="002C3F15">
        <w:trPr>
          <w:trHeight w:val="156"/>
        </w:trPr>
        <w:tc>
          <w:tcPr>
            <w:tcW w:w="2137" w:type="dxa"/>
            <w:vMerge/>
          </w:tcPr>
          <w:p w14:paraId="696CD241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0ECB00B3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嗅觉</w:t>
            </w:r>
          </w:p>
        </w:tc>
        <w:tc>
          <w:tcPr>
            <w:tcW w:w="2785" w:type="dxa"/>
            <w:vMerge/>
          </w:tcPr>
          <w:p w14:paraId="1CE69AE3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6" w:type="dxa"/>
          </w:tcPr>
          <w:p w14:paraId="55D0B15C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0682C014" w14:textId="77777777" w:rsidTr="002C3F15">
        <w:trPr>
          <w:trHeight w:val="347"/>
        </w:trPr>
        <w:tc>
          <w:tcPr>
            <w:tcW w:w="2137" w:type="dxa"/>
            <w:vMerge/>
          </w:tcPr>
          <w:p w14:paraId="692ADB45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137" w:type="dxa"/>
          </w:tcPr>
          <w:p w14:paraId="2C2AD962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外科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+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听力</w:t>
            </w:r>
          </w:p>
        </w:tc>
        <w:tc>
          <w:tcPr>
            <w:tcW w:w="2785" w:type="dxa"/>
          </w:tcPr>
          <w:p w14:paraId="02E24CFD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二楼会议室</w:t>
            </w:r>
          </w:p>
        </w:tc>
        <w:tc>
          <w:tcPr>
            <w:tcW w:w="1696" w:type="dxa"/>
          </w:tcPr>
          <w:p w14:paraId="3EB024DB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28D15346" w14:textId="77777777" w:rsidTr="002C3F15">
        <w:trPr>
          <w:trHeight w:val="326"/>
        </w:trPr>
        <w:tc>
          <w:tcPr>
            <w:tcW w:w="8755" w:type="dxa"/>
            <w:gridSpan w:val="4"/>
          </w:tcPr>
          <w:p w14:paraId="610F7390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71A55A4E" w14:textId="77777777" w:rsidTr="002C3F15">
        <w:trPr>
          <w:trHeight w:val="685"/>
        </w:trPr>
        <w:tc>
          <w:tcPr>
            <w:tcW w:w="2137" w:type="dxa"/>
          </w:tcPr>
          <w:p w14:paraId="017476DB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B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区</w:t>
            </w:r>
          </w:p>
          <w:p w14:paraId="6C005B8A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（综合楼入口内厅）</w:t>
            </w:r>
          </w:p>
        </w:tc>
        <w:tc>
          <w:tcPr>
            <w:tcW w:w="2137" w:type="dxa"/>
          </w:tcPr>
          <w:p w14:paraId="64C4AEE0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血压</w:t>
            </w:r>
          </w:p>
        </w:tc>
        <w:tc>
          <w:tcPr>
            <w:tcW w:w="2785" w:type="dxa"/>
          </w:tcPr>
          <w:p w14:paraId="6875A269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综合楼一楼入口内厅</w:t>
            </w:r>
          </w:p>
        </w:tc>
        <w:tc>
          <w:tcPr>
            <w:tcW w:w="1696" w:type="dxa"/>
          </w:tcPr>
          <w:p w14:paraId="03E48A96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10A78382" w14:textId="77777777" w:rsidTr="002C3F15">
        <w:trPr>
          <w:trHeight w:val="326"/>
        </w:trPr>
        <w:tc>
          <w:tcPr>
            <w:tcW w:w="8755" w:type="dxa"/>
            <w:gridSpan w:val="4"/>
          </w:tcPr>
          <w:p w14:paraId="6F865CEB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222D7267" w14:textId="77777777" w:rsidTr="002C3F15">
        <w:trPr>
          <w:trHeight w:val="669"/>
        </w:trPr>
        <w:tc>
          <w:tcPr>
            <w:tcW w:w="2137" w:type="dxa"/>
          </w:tcPr>
          <w:p w14:paraId="056CC781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C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区</w:t>
            </w:r>
          </w:p>
          <w:p w14:paraId="392E58F6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（门诊一楼外围）</w:t>
            </w:r>
          </w:p>
        </w:tc>
        <w:tc>
          <w:tcPr>
            <w:tcW w:w="2137" w:type="dxa"/>
          </w:tcPr>
          <w:p w14:paraId="42179894" w14:textId="5AE85549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胸</w:t>
            </w:r>
            <w:r w:rsidR="002C3F15" w:rsidRPr="002C3F15">
              <w:rPr>
                <w:rFonts w:ascii="Times New Roman" w:eastAsia="方正仿宋_GBK" w:hAnsi="Times New Roman" w:cs="Times New Roman"/>
                <w:szCs w:val="21"/>
              </w:rPr>
              <w:t>片</w:t>
            </w:r>
          </w:p>
        </w:tc>
        <w:tc>
          <w:tcPr>
            <w:tcW w:w="2785" w:type="dxa"/>
          </w:tcPr>
          <w:p w14:paraId="1E453CFC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proofErr w:type="gramStart"/>
            <w:r w:rsidRPr="002C3F15">
              <w:rPr>
                <w:rFonts w:ascii="Times New Roman" w:eastAsia="方正仿宋_GBK" w:hAnsi="Times New Roman" w:cs="Times New Roman"/>
                <w:szCs w:val="21"/>
              </w:rPr>
              <w:t>体检车</w:t>
            </w:r>
            <w:proofErr w:type="gramEnd"/>
          </w:p>
        </w:tc>
        <w:tc>
          <w:tcPr>
            <w:tcW w:w="1696" w:type="dxa"/>
          </w:tcPr>
          <w:p w14:paraId="61415381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14572754" w14:textId="77777777" w:rsidTr="002C3F15">
        <w:trPr>
          <w:trHeight w:val="342"/>
        </w:trPr>
        <w:tc>
          <w:tcPr>
            <w:tcW w:w="8755" w:type="dxa"/>
            <w:gridSpan w:val="4"/>
          </w:tcPr>
          <w:p w14:paraId="448A9A88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ED7ABB" w:rsidRPr="002C3F15" w14:paraId="1FF4E8FB" w14:textId="77777777" w:rsidTr="002C3F15">
        <w:trPr>
          <w:trHeight w:val="326"/>
        </w:trPr>
        <w:tc>
          <w:tcPr>
            <w:tcW w:w="8755" w:type="dxa"/>
            <w:gridSpan w:val="4"/>
          </w:tcPr>
          <w:p w14:paraId="6E8C85C6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确认上述项目全部完成后</w:t>
            </w:r>
          </w:p>
        </w:tc>
      </w:tr>
      <w:tr w:rsidR="00ED7ABB" w:rsidRPr="002C3F15" w14:paraId="61F3B09B" w14:textId="77777777" w:rsidTr="002C3F15">
        <w:trPr>
          <w:trHeight w:val="1011"/>
        </w:trPr>
        <w:tc>
          <w:tcPr>
            <w:tcW w:w="2137" w:type="dxa"/>
          </w:tcPr>
          <w:p w14:paraId="119A95F7" w14:textId="77777777" w:rsidR="00ED7ABB" w:rsidRPr="002C3F15" w:rsidRDefault="00000000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A1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区</w:t>
            </w:r>
          </w:p>
          <w:p w14:paraId="7277E1B8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（体检中心一楼）</w:t>
            </w:r>
          </w:p>
        </w:tc>
        <w:tc>
          <w:tcPr>
            <w:tcW w:w="2137" w:type="dxa"/>
          </w:tcPr>
          <w:p w14:paraId="7C1B4A7F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E05F7AD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刷身份证提交处</w:t>
            </w:r>
          </w:p>
        </w:tc>
        <w:tc>
          <w:tcPr>
            <w:tcW w:w="2785" w:type="dxa"/>
          </w:tcPr>
          <w:p w14:paraId="05FB8656" w14:textId="77777777" w:rsidR="00ED7ABB" w:rsidRPr="002C3F15" w:rsidRDefault="00ED7ABB" w:rsidP="008A63D5">
            <w:pPr>
              <w:ind w:firstLine="63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D5D4698" w14:textId="77777777" w:rsidR="00ED7ABB" w:rsidRPr="002C3F15" w:rsidRDefault="00000000" w:rsidP="002C3F15">
            <w:pPr>
              <w:ind w:firstLineChars="0" w:firstLine="0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一楼正门出入口处</w:t>
            </w:r>
          </w:p>
        </w:tc>
        <w:tc>
          <w:tcPr>
            <w:tcW w:w="1696" w:type="dxa"/>
          </w:tcPr>
          <w:p w14:paraId="1E69F549" w14:textId="2751B951" w:rsidR="00ED7ABB" w:rsidRPr="002C3F15" w:rsidRDefault="00000000" w:rsidP="002C3F15">
            <w:pPr>
              <w:ind w:firstLineChars="0" w:firstLine="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2C3F15">
              <w:rPr>
                <w:rFonts w:ascii="Times New Roman" w:eastAsia="方正仿宋_GBK" w:hAnsi="Times New Roman" w:cs="Times New Roman"/>
                <w:szCs w:val="21"/>
              </w:rPr>
              <w:t>刷身份证</w:t>
            </w:r>
            <w:r w:rsidR="002C3F15"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提交确认</w:t>
            </w:r>
            <w:r w:rsidR="002C3F15"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</w:t>
            </w:r>
            <w:r w:rsidRPr="002C3F15">
              <w:rPr>
                <w:rFonts w:ascii="Times New Roman" w:eastAsia="方正仿宋_GBK" w:hAnsi="Times New Roman" w:cs="Times New Roman"/>
                <w:szCs w:val="21"/>
              </w:rPr>
              <w:t>体检已完成</w:t>
            </w:r>
          </w:p>
        </w:tc>
      </w:tr>
    </w:tbl>
    <w:p w14:paraId="2A630227" w14:textId="76CCF1FA" w:rsidR="00ED7ABB" w:rsidRPr="002C3F15" w:rsidRDefault="00000000" w:rsidP="00366B59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 w:val="28"/>
          <w:szCs w:val="28"/>
        </w:rPr>
      </w:pPr>
      <w:r w:rsidRPr="002C3F15">
        <w:rPr>
          <w:rFonts w:ascii="Times New Roman" w:eastAsia="方正仿宋_GBK" w:hAnsi="Times New Roman" w:cs="Times New Roman"/>
          <w:sz w:val="28"/>
          <w:szCs w:val="28"/>
        </w:rPr>
        <w:t>备注：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A1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区及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A2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区均设置有验光，</w:t>
      </w:r>
      <w:r w:rsidRPr="002C3F15">
        <w:rPr>
          <w:rFonts w:ascii="Times New Roman" w:eastAsia="方正仿宋_GBK" w:hAnsi="Times New Roman" w:cs="Times New Roman"/>
          <w:b/>
          <w:bCs/>
          <w:sz w:val="28"/>
          <w:szCs w:val="28"/>
        </w:rPr>
        <w:t>验光不是必查项目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。裸眼视力较好者、知晓自己近视度数且无明显散光者，可直接进行视力检查；不清楚自己近视度数或散光明显者，先进行验光，</w:t>
      </w:r>
      <w:r w:rsidRPr="002C3F15">
        <w:rPr>
          <w:rFonts w:ascii="Times New Roman" w:eastAsia="方正仿宋_GBK" w:hAnsi="Times New Roman" w:cs="Times New Roman"/>
          <w:b/>
          <w:bCs/>
          <w:sz w:val="28"/>
          <w:szCs w:val="28"/>
        </w:rPr>
        <w:t>验光后携带结果再排队检查视力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14:paraId="33565B73" w14:textId="77777777" w:rsidR="00ED7ABB" w:rsidRPr="002C3F15" w:rsidRDefault="00000000" w:rsidP="00366B59">
      <w:pPr>
        <w:spacing w:line="460" w:lineRule="exact"/>
        <w:ind w:firstLineChars="200" w:firstLine="562"/>
        <w:rPr>
          <w:rFonts w:ascii="Times New Roman" w:eastAsia="方正仿宋_GBK" w:hAnsi="Times New Roman" w:cs="Times New Roman"/>
          <w:sz w:val="28"/>
          <w:szCs w:val="28"/>
        </w:rPr>
      </w:pPr>
      <w:r w:rsidRPr="00945AB0">
        <w:rPr>
          <w:rFonts w:ascii="Times New Roman" w:eastAsia="方正仿宋_GBK" w:hAnsi="Times New Roman" w:cs="Times New Roman"/>
          <w:b/>
          <w:bCs/>
          <w:sz w:val="28"/>
          <w:szCs w:val="28"/>
        </w:rPr>
        <w:t>请务必携带身份证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，学生刷身份证进行体检；</w:t>
      </w:r>
      <w:r w:rsidRPr="00945AB0">
        <w:rPr>
          <w:rFonts w:ascii="Times New Roman" w:eastAsia="方正仿宋_GBK" w:hAnsi="Times New Roman" w:cs="Times New Roman"/>
          <w:b/>
          <w:bCs/>
          <w:sz w:val="28"/>
          <w:szCs w:val="28"/>
        </w:rPr>
        <w:t>全部体检结束后到体检中心一楼正门出入口处刷身份证确认上</w:t>
      </w:r>
      <w:proofErr w:type="gramStart"/>
      <w:r w:rsidRPr="00945AB0">
        <w:rPr>
          <w:rFonts w:ascii="Times New Roman" w:eastAsia="方正仿宋_GBK" w:hAnsi="Times New Roman" w:cs="Times New Roman"/>
          <w:b/>
          <w:bCs/>
          <w:sz w:val="28"/>
          <w:szCs w:val="28"/>
        </w:rPr>
        <w:t>传最终</w:t>
      </w:r>
      <w:proofErr w:type="gramEnd"/>
      <w:r w:rsidRPr="00945AB0">
        <w:rPr>
          <w:rFonts w:ascii="Times New Roman" w:eastAsia="方正仿宋_GBK" w:hAnsi="Times New Roman" w:cs="Times New Roman"/>
          <w:b/>
          <w:bCs/>
          <w:sz w:val="28"/>
          <w:szCs w:val="28"/>
        </w:rPr>
        <w:t>信息即可</w:t>
      </w:r>
      <w:r w:rsidRPr="002C3F15">
        <w:rPr>
          <w:rFonts w:ascii="Times New Roman" w:eastAsia="方正仿宋_GBK" w:hAnsi="Times New Roman" w:cs="Times New Roman"/>
          <w:sz w:val="28"/>
          <w:szCs w:val="28"/>
        </w:rPr>
        <w:t>。此表仅作为提醒考生完成全部体检项目之用，体检完成后请自行处理，无需上交此表。</w:t>
      </w:r>
    </w:p>
    <w:sectPr w:rsidR="00ED7ABB" w:rsidRPr="002C3F15" w:rsidSect="00B56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6A71" w14:textId="77777777" w:rsidR="00034BAC" w:rsidRDefault="00034BAC" w:rsidP="008A63D5">
      <w:pPr>
        <w:ind w:firstLine="630"/>
      </w:pPr>
      <w:r>
        <w:separator/>
      </w:r>
    </w:p>
  </w:endnote>
  <w:endnote w:type="continuationSeparator" w:id="0">
    <w:p w14:paraId="2E4D149A" w14:textId="77777777" w:rsidR="00034BAC" w:rsidRDefault="00034BAC" w:rsidP="008A63D5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F1AF" w14:textId="2C2D934D" w:rsidR="002C3F15" w:rsidRDefault="002C3F15">
    <w:pPr>
      <w:pStyle w:val="a6"/>
      <w:ind w:firstLine="5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DE94" w14:textId="6695E743" w:rsidR="002C3F15" w:rsidRDefault="002C3F15">
    <w:pPr>
      <w:pStyle w:val="a6"/>
      <w:ind w:firstLine="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D463" w14:textId="506B18E6" w:rsidR="002C3F15" w:rsidRDefault="002C3F15">
    <w:pPr>
      <w:pStyle w:val="a6"/>
      <w:ind w:firstLine="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5340" w14:textId="77777777" w:rsidR="00034BAC" w:rsidRDefault="00034BAC" w:rsidP="008A63D5">
      <w:pPr>
        <w:ind w:firstLine="630"/>
      </w:pPr>
      <w:r>
        <w:separator/>
      </w:r>
    </w:p>
  </w:footnote>
  <w:footnote w:type="continuationSeparator" w:id="0">
    <w:p w14:paraId="2BB592D9" w14:textId="77777777" w:rsidR="00034BAC" w:rsidRDefault="00034BAC" w:rsidP="008A63D5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360E" w14:textId="56FF2ED5" w:rsidR="002C3F15" w:rsidRDefault="002C3F15">
    <w:pPr>
      <w:pStyle w:val="a4"/>
      <w:ind w:firstLine="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688F" w14:textId="4B486DB6" w:rsidR="002C3F15" w:rsidRDefault="002C3F15">
    <w:pPr>
      <w:pStyle w:val="a4"/>
      <w:ind w:firstLine="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7F89" w14:textId="418C83D8" w:rsidR="002C3F15" w:rsidRDefault="002C3F15">
    <w:pPr>
      <w:pStyle w:val="a4"/>
      <w:ind w:firstLine="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1MjhkNjU1YzE5ZWJlZjFiNmU4NjVjM2ZmNzZlNDEifQ=="/>
  </w:docVars>
  <w:rsids>
    <w:rsidRoot w:val="4A272806"/>
    <w:rsid w:val="00034BAC"/>
    <w:rsid w:val="00177406"/>
    <w:rsid w:val="00207DBB"/>
    <w:rsid w:val="002C3F15"/>
    <w:rsid w:val="00366B59"/>
    <w:rsid w:val="004A654E"/>
    <w:rsid w:val="004F5828"/>
    <w:rsid w:val="005E0E38"/>
    <w:rsid w:val="008A63D5"/>
    <w:rsid w:val="0090696F"/>
    <w:rsid w:val="00945AB0"/>
    <w:rsid w:val="009D25AB"/>
    <w:rsid w:val="00AD6C37"/>
    <w:rsid w:val="00B56581"/>
    <w:rsid w:val="00BD03CD"/>
    <w:rsid w:val="00D40A13"/>
    <w:rsid w:val="00E57D9E"/>
    <w:rsid w:val="00ED7ABB"/>
    <w:rsid w:val="02E70BAF"/>
    <w:rsid w:val="04D94B9F"/>
    <w:rsid w:val="065334AD"/>
    <w:rsid w:val="08850B9A"/>
    <w:rsid w:val="0A053D41"/>
    <w:rsid w:val="0BBF2615"/>
    <w:rsid w:val="10600F48"/>
    <w:rsid w:val="10A818CA"/>
    <w:rsid w:val="120174E4"/>
    <w:rsid w:val="14BE33F1"/>
    <w:rsid w:val="18C748B7"/>
    <w:rsid w:val="1B9B4505"/>
    <w:rsid w:val="1C5B3D33"/>
    <w:rsid w:val="1D7E5E8C"/>
    <w:rsid w:val="20B33346"/>
    <w:rsid w:val="212759DC"/>
    <w:rsid w:val="21821CC3"/>
    <w:rsid w:val="256C26F8"/>
    <w:rsid w:val="25F107ED"/>
    <w:rsid w:val="26EE44CD"/>
    <w:rsid w:val="280D0539"/>
    <w:rsid w:val="2858552C"/>
    <w:rsid w:val="2A662182"/>
    <w:rsid w:val="2BD80E5D"/>
    <w:rsid w:val="2C155C0E"/>
    <w:rsid w:val="2C787CEA"/>
    <w:rsid w:val="2D177764"/>
    <w:rsid w:val="2D2716EE"/>
    <w:rsid w:val="304C1D82"/>
    <w:rsid w:val="33661445"/>
    <w:rsid w:val="347656B7"/>
    <w:rsid w:val="348F6779"/>
    <w:rsid w:val="36687282"/>
    <w:rsid w:val="387D5266"/>
    <w:rsid w:val="38F4304F"/>
    <w:rsid w:val="3A1F234D"/>
    <w:rsid w:val="3A342900"/>
    <w:rsid w:val="3A5C3C90"/>
    <w:rsid w:val="3F656A54"/>
    <w:rsid w:val="42424CF6"/>
    <w:rsid w:val="434F15AD"/>
    <w:rsid w:val="43A2096F"/>
    <w:rsid w:val="44D0671E"/>
    <w:rsid w:val="465E7D59"/>
    <w:rsid w:val="46A61E2C"/>
    <w:rsid w:val="46F909AA"/>
    <w:rsid w:val="4784338E"/>
    <w:rsid w:val="47E0311C"/>
    <w:rsid w:val="48BD598A"/>
    <w:rsid w:val="49C371CF"/>
    <w:rsid w:val="4A272806"/>
    <w:rsid w:val="4B271062"/>
    <w:rsid w:val="4CA33B43"/>
    <w:rsid w:val="53177C0E"/>
    <w:rsid w:val="54703A7A"/>
    <w:rsid w:val="5488491F"/>
    <w:rsid w:val="550362CC"/>
    <w:rsid w:val="556C4241"/>
    <w:rsid w:val="560C77D2"/>
    <w:rsid w:val="59134BB2"/>
    <w:rsid w:val="5C9F4EFC"/>
    <w:rsid w:val="60503F00"/>
    <w:rsid w:val="605E6E7C"/>
    <w:rsid w:val="63CB67F3"/>
    <w:rsid w:val="6634010F"/>
    <w:rsid w:val="6A890F99"/>
    <w:rsid w:val="6AD571DF"/>
    <w:rsid w:val="6DEF49E1"/>
    <w:rsid w:val="70720859"/>
    <w:rsid w:val="73102258"/>
    <w:rsid w:val="73724CC1"/>
    <w:rsid w:val="771F6F0D"/>
    <w:rsid w:val="78F27B10"/>
    <w:rsid w:val="798C4A2B"/>
    <w:rsid w:val="7C127041"/>
    <w:rsid w:val="7DC65E2A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FA872"/>
  <w15:docId w15:val="{CB1EEDEF-F675-4B18-936C-4EBF493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A63D5"/>
    <w:pPr>
      <w:widowControl w:val="0"/>
      <w:ind w:firstLineChars="300" w:firstLine="108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25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D25AB"/>
    <w:rPr>
      <w:kern w:val="2"/>
      <w:sz w:val="18"/>
      <w:szCs w:val="18"/>
    </w:rPr>
  </w:style>
  <w:style w:type="paragraph" w:styleId="a6">
    <w:name w:val="footer"/>
    <w:basedOn w:val="a"/>
    <w:link w:val="a7"/>
    <w:rsid w:val="009D25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D25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334</Characters>
  <Application>Microsoft Office Word</Application>
  <DocSecurity>0</DocSecurity>
  <Lines>66</Lines>
  <Paragraphs>59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hzzx</dc:creator>
  <cp:lastModifiedBy>Administrator</cp:lastModifiedBy>
  <cp:revision>8</cp:revision>
  <cp:lastPrinted>2023-12-07T09:49:00Z</cp:lastPrinted>
  <dcterms:created xsi:type="dcterms:W3CDTF">2022-12-01T02:45:00Z</dcterms:created>
  <dcterms:modified xsi:type="dcterms:W3CDTF">2025-11-24T01:50:00Z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55157C802CB14A679972D037452F3D9D_13</vt:lpwstr>
  </property>
</Properties>
</file>