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after="156" w:afterLines="50" w:line="360" w:lineRule="auto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t>农用地转用方案</w:t>
      </w:r>
    </w:p>
    <w:p>
      <w:pPr>
        <w:spacing w:line="360" w:lineRule="auto"/>
        <w:ind w:firstLine="420" w:firstLineChars="200"/>
        <w:jc w:val="right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计量单位：公顷、公斤、公里、个、万元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06"/>
        <w:gridCol w:w="410"/>
        <w:gridCol w:w="414"/>
        <w:gridCol w:w="319"/>
        <w:gridCol w:w="162"/>
        <w:gridCol w:w="593"/>
        <w:gridCol w:w="733"/>
        <w:gridCol w:w="246"/>
        <w:gridCol w:w="264"/>
        <w:gridCol w:w="583"/>
        <w:gridCol w:w="203"/>
        <w:gridCol w:w="1393"/>
        <w:gridCol w:w="727"/>
        <w:gridCol w:w="225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建设用地项目名称</w:t>
            </w:r>
          </w:p>
        </w:tc>
        <w:tc>
          <w:tcPr>
            <w:tcW w:w="3450" w:type="pct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惠州仲恺高新技术产业开发区2023年度第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八十八</w:t>
            </w:r>
            <w:r>
              <w:rPr>
                <w:rFonts w:ascii="Times New Roman" w:hAnsi="Times New Roman" w:eastAsia="仿宋_GB2312"/>
                <w:szCs w:val="21"/>
              </w:rPr>
              <w:t>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申请用地总面积</w:t>
            </w:r>
          </w:p>
        </w:tc>
        <w:tc>
          <w:tcPr>
            <w:tcW w:w="1176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4.1765</w:t>
            </w:r>
          </w:p>
        </w:tc>
        <w:tc>
          <w:tcPr>
            <w:tcW w:w="110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4.1765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申请转用面积情况</w:t>
            </w:r>
          </w:p>
        </w:tc>
        <w:tc>
          <w:tcPr>
            <w:tcW w:w="1524" w:type="pct"/>
            <w:gridSpan w:val="6"/>
            <w:tcBorders>
              <w:tl2br w:val="single" w:color="auto" w:sz="4" w:space="0"/>
            </w:tcBorders>
          </w:tcPr>
          <w:p>
            <w:pPr>
              <w:ind w:firstLine="2100" w:firstLineChars="10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权属</w:t>
            </w:r>
          </w:p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地类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合计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总计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4.1765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4.1765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（一）农用地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4.1765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4.1765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2.8418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2.8418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其中水田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0.0106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其中永久基本农田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（二）未利用地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国土空间规划、土地利用计划情况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是否符合规划</w:t>
            </w:r>
          </w:p>
        </w:tc>
        <w:tc>
          <w:tcPr>
            <w:tcW w:w="1127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符合</w:t>
            </w:r>
          </w:p>
        </w:tc>
        <w:tc>
          <w:tcPr>
            <w:tcW w:w="1365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规划级别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已申请使用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国家</w:t>
            </w:r>
            <w:r>
              <w:rPr>
                <w:rFonts w:ascii="Times New Roman" w:hAnsi="Times New Roman" w:eastAsia="仿宋_GB2312"/>
                <w:szCs w:val="21"/>
              </w:rPr>
              <w:t>计划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已安排使用2024年度省级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先进制造业项目用地预支计划指标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202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4.1765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4.1765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2.8418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需补充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2.8418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0.0106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51614.7000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补充耕地确认信息编号</w:t>
            </w:r>
          </w:p>
        </w:tc>
        <w:tc>
          <w:tcPr>
            <w:tcW w:w="3660" w:type="pct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440000202404321189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2.8418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0.0106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51614.7000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承诺补充耕地完成时限</w:t>
            </w:r>
          </w:p>
        </w:tc>
        <w:tc>
          <w:tcPr>
            <w:tcW w:w="1682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实际总费用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补划永久基本农田情况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占用永久基本农田的必要性、合理性</w:t>
            </w:r>
            <w:r>
              <w:rPr>
                <w:rFonts w:hint="eastAsia" w:ascii="Times New Roman" w:hAnsi="Times New Roman"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补划永久基本农田的可行性：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节约集约用地情况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功能分区</w:t>
            </w: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数量</w:t>
            </w: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</w:t>
            </w: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原有用地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（改扩建项目）</w:t>
            </w: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指标控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制面积</w:t>
            </w: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所选取单项指标对应的具体条件参数</w:t>
            </w: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节地技术、模式应用情况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说明开展节地评价论证情况：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市、县自然资源主管部门审核意见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市、县人民政府审核意见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</w:tbl>
    <w:p>
      <w:pPr>
        <w:rPr>
          <w:rFonts w:ascii="Times New Roman" w:hAnsi="Times New Roman" w:eastAsia="仿宋_GB2312"/>
        </w:rPr>
      </w:pPr>
    </w:p>
    <w:sectPr>
      <w:pgSz w:w="11906" w:h="16838"/>
      <w:pgMar w:top="1701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8"/>
      <w:suff w:val="nothing"/>
      <w:lvlText w:val="%1."/>
      <w:lvlJc w:val="left"/>
    </w:lvl>
    <w:lvl w:ilvl="1" w:tentative="0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 w:tentative="0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67D80"/>
    <w:rsid w:val="000C4E53"/>
    <w:rsid w:val="00122B32"/>
    <w:rsid w:val="001315CF"/>
    <w:rsid w:val="00145840"/>
    <w:rsid w:val="00286142"/>
    <w:rsid w:val="002A2797"/>
    <w:rsid w:val="002A481E"/>
    <w:rsid w:val="002B797F"/>
    <w:rsid w:val="002C673D"/>
    <w:rsid w:val="003156E5"/>
    <w:rsid w:val="003B386E"/>
    <w:rsid w:val="003C4EE0"/>
    <w:rsid w:val="003D7301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47504"/>
    <w:rsid w:val="006675EC"/>
    <w:rsid w:val="006717F1"/>
    <w:rsid w:val="0067396E"/>
    <w:rsid w:val="006932AB"/>
    <w:rsid w:val="00697E36"/>
    <w:rsid w:val="006D609F"/>
    <w:rsid w:val="007B0B5D"/>
    <w:rsid w:val="007F63B7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A3911"/>
    <w:rsid w:val="00AC06E1"/>
    <w:rsid w:val="00B263EA"/>
    <w:rsid w:val="00BF5A28"/>
    <w:rsid w:val="00C168E1"/>
    <w:rsid w:val="00C2721A"/>
    <w:rsid w:val="00D32F91"/>
    <w:rsid w:val="00D5000D"/>
    <w:rsid w:val="00DE283A"/>
    <w:rsid w:val="00E247BC"/>
    <w:rsid w:val="00E7471E"/>
    <w:rsid w:val="00EB7C92"/>
    <w:rsid w:val="00EC2D8A"/>
    <w:rsid w:val="00EC4E9A"/>
    <w:rsid w:val="00EE248C"/>
    <w:rsid w:val="00EE482F"/>
    <w:rsid w:val="00F1352C"/>
    <w:rsid w:val="05007447"/>
    <w:rsid w:val="05C250C8"/>
    <w:rsid w:val="07111DE3"/>
    <w:rsid w:val="099B61D8"/>
    <w:rsid w:val="0E727FF0"/>
    <w:rsid w:val="10621E22"/>
    <w:rsid w:val="132F225D"/>
    <w:rsid w:val="15107D91"/>
    <w:rsid w:val="16C21C13"/>
    <w:rsid w:val="1D1415CC"/>
    <w:rsid w:val="1EEA504D"/>
    <w:rsid w:val="1F666C69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D0C1742"/>
    <w:rsid w:val="4F0D38C8"/>
    <w:rsid w:val="50EB409F"/>
    <w:rsid w:val="529355C8"/>
    <w:rsid w:val="5809637E"/>
    <w:rsid w:val="5A1100A7"/>
    <w:rsid w:val="5AAD52E9"/>
    <w:rsid w:val="5B141F18"/>
    <w:rsid w:val="62AE5E99"/>
    <w:rsid w:val="62CC3E83"/>
    <w:rsid w:val="6430589F"/>
    <w:rsid w:val="6FA86BBB"/>
    <w:rsid w:val="70146609"/>
    <w:rsid w:val="71137890"/>
    <w:rsid w:val="76A96C4B"/>
    <w:rsid w:val="7BAD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autoRedefine/>
    <w:uiPriority w:val="0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Char"/>
    <w:basedOn w:val="1"/>
    <w:autoRedefine/>
    <w:uiPriority w:val="0"/>
    <w:pPr>
      <w:numPr>
        <w:ilvl w:val="0"/>
        <w:numId w:val="1"/>
      </w:numPr>
      <w:tabs>
        <w:tab w:val="left" w:pos="2280"/>
      </w:tabs>
    </w:pPr>
  </w:style>
  <w:style w:type="paragraph" w:customStyle="1" w:styleId="9">
    <w:name w:val="Char Char1 Char"/>
    <w:basedOn w:val="1"/>
    <w:qFormat/>
    <w:uiPriority w:val="0"/>
    <w:pPr>
      <w:ind w:firstLine="200" w:firstLineChars="200"/>
    </w:pPr>
    <w:rPr>
      <w:rFonts w:ascii="Times New Roman" w:hAnsi="Times New Roman"/>
    </w:rPr>
  </w:style>
  <w:style w:type="character" w:customStyle="1" w:styleId="10">
    <w:name w:val="页眉 字符"/>
    <w:link w:val="5"/>
    <w:autoRedefine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</Company>
  <Pages>2</Pages>
  <Words>131</Words>
  <Characters>747</Characters>
  <Lines>6</Lines>
  <Paragraphs>1</Paragraphs>
  <TotalTime>14</TotalTime>
  <ScaleCrop>false</ScaleCrop>
  <LinksUpToDate>false</LinksUpToDate>
  <CharactersWithSpaces>877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2023-07-24T08:39:00Z</dcterms:created>
  <dc:creator>Administrator</dc:creator>
  <cp:lastModifiedBy>GrayFeng</cp:lastModifiedBy>
  <cp:lastPrinted>2023-11-23T09:05:00Z</cp:lastPrinted>
  <dcterms:modified xsi:type="dcterms:W3CDTF">2024-04-10T09:38:11Z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425B20F33DA74FD5B992F4F8E1A33DEB_12</vt:lpwstr>
  </property>
</Properties>
</file>